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56B0E" w14:textId="77777777" w:rsidR="00DC464B" w:rsidRDefault="00DC464B" w:rsidP="00DC464B">
      <w:pPr>
        <w:pStyle w:val="ListParagraph"/>
        <w:ind w:left="360"/>
        <w:jc w:val="both"/>
        <w:rPr>
          <w:b/>
          <w:bCs/>
        </w:rPr>
      </w:pPr>
    </w:p>
    <w:p w14:paraId="66EDE21E" w14:textId="77777777" w:rsidR="00733B18" w:rsidRDefault="00733B18" w:rsidP="00733B18">
      <w:pPr>
        <w:rPr>
          <w:b/>
          <w:bCs/>
        </w:rPr>
      </w:pPr>
    </w:p>
    <w:p w14:paraId="5DA5EB70" w14:textId="75E28FB2" w:rsidR="00733B18" w:rsidRPr="00733B18" w:rsidRDefault="00733B18" w:rsidP="00733B18">
      <w:pPr>
        <w:jc w:val="both"/>
        <w:rPr>
          <w:i/>
          <w:iCs/>
        </w:rPr>
      </w:pPr>
    </w:p>
    <w:p w14:paraId="1F6ED90C" w14:textId="77777777" w:rsidR="008D1699" w:rsidRDefault="008D1699" w:rsidP="000D3181">
      <w:pPr>
        <w:jc w:val="center"/>
        <w:rPr>
          <w:b/>
          <w:bCs/>
          <w:u w:val="single"/>
        </w:rPr>
      </w:pPr>
    </w:p>
    <w:p w14:paraId="01B94538" w14:textId="77777777" w:rsidR="008D1699" w:rsidRDefault="008D1699" w:rsidP="000D3181">
      <w:pPr>
        <w:jc w:val="center"/>
        <w:rPr>
          <w:b/>
          <w:bCs/>
          <w:u w:val="single"/>
        </w:rPr>
      </w:pPr>
    </w:p>
    <w:p w14:paraId="5041DB5D" w14:textId="7A89561B" w:rsidR="000D3181" w:rsidRPr="00156CC1" w:rsidRDefault="00854CDE" w:rsidP="000D3181">
      <w:pPr>
        <w:jc w:val="center"/>
        <w:rPr>
          <w:b/>
          <w:bCs/>
          <w:u w:val="single"/>
        </w:rPr>
      </w:pPr>
      <w:r>
        <w:rPr>
          <w:b/>
          <w:bCs/>
          <w:u w:val="single"/>
        </w:rPr>
        <w:t xml:space="preserve">DCMS Consultation on a new pro-competition regime for digital </w:t>
      </w:r>
      <w:r w:rsidR="00D329D4">
        <w:rPr>
          <w:b/>
          <w:bCs/>
          <w:u w:val="single"/>
        </w:rPr>
        <w:t>markets</w:t>
      </w:r>
    </w:p>
    <w:p w14:paraId="09895807" w14:textId="77777777" w:rsidR="000D3181" w:rsidRPr="00156CC1" w:rsidRDefault="000D3181" w:rsidP="000D3181">
      <w:pPr>
        <w:jc w:val="center"/>
        <w:rPr>
          <w:b/>
          <w:bCs/>
          <w:u w:val="single"/>
        </w:rPr>
      </w:pPr>
    </w:p>
    <w:p w14:paraId="7502C4D4" w14:textId="5582A559" w:rsidR="000D3181" w:rsidRDefault="000D3181" w:rsidP="000D3181">
      <w:pPr>
        <w:jc w:val="center"/>
        <w:rPr>
          <w:b/>
          <w:bCs/>
          <w:u w:val="single"/>
        </w:rPr>
      </w:pPr>
      <w:r w:rsidRPr="00156CC1">
        <w:rPr>
          <w:b/>
          <w:bCs/>
          <w:u w:val="single"/>
        </w:rPr>
        <w:t>Comments from the BRC</w:t>
      </w:r>
    </w:p>
    <w:p w14:paraId="100E2AB1" w14:textId="0A88763C" w:rsidR="00B30922" w:rsidRDefault="00B30922" w:rsidP="000D3181">
      <w:pPr>
        <w:jc w:val="center"/>
        <w:rPr>
          <w:b/>
          <w:bCs/>
          <w:u w:val="single"/>
        </w:rPr>
      </w:pPr>
    </w:p>
    <w:p w14:paraId="302C9C89" w14:textId="577933D1" w:rsidR="00B30922" w:rsidRDefault="00B30922" w:rsidP="000D3181">
      <w:pPr>
        <w:jc w:val="center"/>
        <w:rPr>
          <w:b/>
          <w:bCs/>
          <w:u w:val="single"/>
        </w:rPr>
      </w:pPr>
      <w:r>
        <w:rPr>
          <w:b/>
          <w:bCs/>
          <w:u w:val="single"/>
        </w:rPr>
        <w:t>(British Retail Consortium)</w:t>
      </w:r>
    </w:p>
    <w:p w14:paraId="16E9F988" w14:textId="291696B2" w:rsidR="000D3181" w:rsidRDefault="000D3181">
      <w:pPr>
        <w:rPr>
          <w:b/>
          <w:bCs/>
          <w:u w:val="single"/>
        </w:rPr>
      </w:pPr>
    </w:p>
    <w:p w14:paraId="6C06737F" w14:textId="77777777" w:rsidR="000D3181" w:rsidRDefault="000D3181" w:rsidP="000D3181">
      <w:pPr>
        <w:jc w:val="center"/>
        <w:rPr>
          <w:b/>
          <w:bCs/>
          <w:u w:val="single"/>
        </w:rPr>
      </w:pPr>
    </w:p>
    <w:p w14:paraId="6E4C0E53" w14:textId="77777777" w:rsidR="000D3181" w:rsidRDefault="000D3181" w:rsidP="000D3181">
      <w:pPr>
        <w:jc w:val="both"/>
        <w:rPr>
          <w:b/>
          <w:bCs/>
          <w:u w:val="single"/>
        </w:rPr>
      </w:pPr>
    </w:p>
    <w:p w14:paraId="6BFF6310" w14:textId="77777777" w:rsidR="000D3181" w:rsidRDefault="000D3181" w:rsidP="000D3181">
      <w:pPr>
        <w:jc w:val="both"/>
        <w:rPr>
          <w:b/>
          <w:bCs/>
          <w:u w:val="single"/>
        </w:rPr>
      </w:pPr>
    </w:p>
    <w:p w14:paraId="69DE9CCE" w14:textId="77777777" w:rsidR="000D3181" w:rsidRDefault="000D3181" w:rsidP="000D3181">
      <w:pPr>
        <w:jc w:val="both"/>
        <w:rPr>
          <w:b/>
          <w:bCs/>
          <w:u w:val="single"/>
        </w:rPr>
      </w:pPr>
    </w:p>
    <w:p w14:paraId="6B432019" w14:textId="77777777" w:rsidR="000D3181" w:rsidRDefault="000D3181" w:rsidP="000D3181">
      <w:pPr>
        <w:spacing w:after="160" w:line="259" w:lineRule="auto"/>
        <w:jc w:val="both"/>
        <w:rPr>
          <w:rFonts w:eastAsia="Calibri" w:cs="Arial"/>
          <w:color w:val="0B0C0C"/>
          <w:shd w:val="clear" w:color="auto" w:fill="FFFFFF"/>
        </w:rPr>
      </w:pPr>
    </w:p>
    <w:p w14:paraId="705479BA" w14:textId="77777777" w:rsidR="000D3181" w:rsidRDefault="000D3181">
      <w:pPr>
        <w:rPr>
          <w:rFonts w:eastAsia="Calibri" w:cs="Arial"/>
          <w:b/>
          <w:bCs/>
          <w:color w:val="0B0C0C"/>
          <w:u w:val="single"/>
          <w:shd w:val="clear" w:color="auto" w:fill="FFFFFF"/>
        </w:rPr>
      </w:pPr>
    </w:p>
    <w:p w14:paraId="5D2DAB0F" w14:textId="77777777" w:rsidR="000D3181" w:rsidRDefault="000D3181">
      <w:pPr>
        <w:rPr>
          <w:rFonts w:eastAsia="Calibri" w:cs="Arial"/>
          <w:b/>
          <w:bCs/>
          <w:color w:val="0B0C0C"/>
          <w:u w:val="single"/>
          <w:shd w:val="clear" w:color="auto" w:fill="FFFFFF"/>
        </w:rPr>
      </w:pPr>
    </w:p>
    <w:p w14:paraId="25891C58" w14:textId="77777777" w:rsidR="000D3181" w:rsidRDefault="000D3181">
      <w:pPr>
        <w:rPr>
          <w:rFonts w:eastAsia="Calibri" w:cs="Arial"/>
          <w:b/>
          <w:bCs/>
          <w:color w:val="0B0C0C"/>
          <w:u w:val="single"/>
          <w:shd w:val="clear" w:color="auto" w:fill="FFFFFF"/>
        </w:rPr>
      </w:pPr>
    </w:p>
    <w:p w14:paraId="66C5DDD1" w14:textId="77777777" w:rsidR="000D3181" w:rsidRDefault="000D3181">
      <w:pPr>
        <w:rPr>
          <w:rFonts w:eastAsia="Calibri" w:cs="Arial"/>
          <w:b/>
          <w:bCs/>
          <w:color w:val="0B0C0C"/>
          <w:u w:val="single"/>
          <w:shd w:val="clear" w:color="auto" w:fill="FFFFFF"/>
        </w:rPr>
      </w:pPr>
    </w:p>
    <w:p w14:paraId="36739751" w14:textId="77777777" w:rsidR="000D3181" w:rsidRDefault="000D3181">
      <w:pPr>
        <w:rPr>
          <w:rFonts w:eastAsia="Calibri" w:cs="Arial"/>
          <w:b/>
          <w:bCs/>
          <w:color w:val="0B0C0C"/>
          <w:u w:val="single"/>
          <w:shd w:val="clear" w:color="auto" w:fill="FFFFFF"/>
        </w:rPr>
      </w:pPr>
    </w:p>
    <w:p w14:paraId="6820C3F1" w14:textId="77777777" w:rsidR="000D3181" w:rsidRDefault="000D3181">
      <w:pPr>
        <w:rPr>
          <w:rFonts w:eastAsia="Calibri" w:cs="Arial"/>
          <w:b/>
          <w:bCs/>
          <w:color w:val="0B0C0C"/>
          <w:u w:val="single"/>
          <w:shd w:val="clear" w:color="auto" w:fill="FFFFFF"/>
        </w:rPr>
      </w:pPr>
    </w:p>
    <w:p w14:paraId="34A365ED" w14:textId="77777777" w:rsidR="000D3181" w:rsidRDefault="000D3181">
      <w:pPr>
        <w:rPr>
          <w:rFonts w:eastAsia="Calibri" w:cs="Arial"/>
          <w:b/>
          <w:bCs/>
          <w:color w:val="0B0C0C"/>
          <w:u w:val="single"/>
          <w:shd w:val="clear" w:color="auto" w:fill="FFFFFF"/>
        </w:rPr>
      </w:pPr>
    </w:p>
    <w:p w14:paraId="771EC4E1" w14:textId="77777777" w:rsidR="000D3181" w:rsidRDefault="000D3181">
      <w:pPr>
        <w:rPr>
          <w:rFonts w:eastAsia="Calibri" w:cs="Arial"/>
          <w:b/>
          <w:bCs/>
          <w:color w:val="0B0C0C"/>
          <w:u w:val="single"/>
          <w:shd w:val="clear" w:color="auto" w:fill="FFFFFF"/>
        </w:rPr>
      </w:pPr>
    </w:p>
    <w:p w14:paraId="61B6EABF" w14:textId="77777777" w:rsidR="000D3181" w:rsidRDefault="000D3181">
      <w:pPr>
        <w:rPr>
          <w:rFonts w:eastAsia="Calibri" w:cs="Arial"/>
          <w:b/>
          <w:bCs/>
          <w:color w:val="0B0C0C"/>
          <w:u w:val="single"/>
          <w:shd w:val="clear" w:color="auto" w:fill="FFFFFF"/>
        </w:rPr>
      </w:pPr>
    </w:p>
    <w:p w14:paraId="7F1C7C75" w14:textId="77777777" w:rsidR="000D3181" w:rsidRDefault="000D3181">
      <w:pPr>
        <w:rPr>
          <w:rFonts w:eastAsia="Calibri" w:cs="Arial"/>
          <w:b/>
          <w:bCs/>
          <w:color w:val="0B0C0C"/>
          <w:u w:val="single"/>
          <w:shd w:val="clear" w:color="auto" w:fill="FFFFFF"/>
        </w:rPr>
      </w:pPr>
    </w:p>
    <w:p w14:paraId="54CC0759" w14:textId="77777777" w:rsidR="000D3181" w:rsidRDefault="000D3181">
      <w:pPr>
        <w:rPr>
          <w:rFonts w:eastAsia="Calibri" w:cs="Arial"/>
          <w:b/>
          <w:bCs/>
          <w:color w:val="0B0C0C"/>
          <w:u w:val="single"/>
          <w:shd w:val="clear" w:color="auto" w:fill="FFFFFF"/>
        </w:rPr>
      </w:pPr>
    </w:p>
    <w:p w14:paraId="450AD00C" w14:textId="77777777" w:rsidR="000D3181" w:rsidRDefault="000D3181">
      <w:pPr>
        <w:rPr>
          <w:rFonts w:eastAsia="Calibri" w:cs="Arial"/>
          <w:b/>
          <w:bCs/>
          <w:color w:val="0B0C0C"/>
          <w:u w:val="single"/>
          <w:shd w:val="clear" w:color="auto" w:fill="FFFFFF"/>
        </w:rPr>
      </w:pPr>
    </w:p>
    <w:p w14:paraId="7D854F48" w14:textId="77777777" w:rsidR="000D3181" w:rsidRDefault="000D3181">
      <w:pPr>
        <w:rPr>
          <w:rFonts w:eastAsia="Calibri" w:cs="Arial"/>
          <w:b/>
          <w:bCs/>
          <w:color w:val="0B0C0C"/>
          <w:u w:val="single"/>
          <w:shd w:val="clear" w:color="auto" w:fill="FFFFFF"/>
        </w:rPr>
      </w:pPr>
    </w:p>
    <w:p w14:paraId="642F0A60" w14:textId="77777777" w:rsidR="000D3181" w:rsidRDefault="000D3181">
      <w:pPr>
        <w:rPr>
          <w:rFonts w:eastAsia="Calibri" w:cs="Arial"/>
          <w:b/>
          <w:bCs/>
          <w:color w:val="0B0C0C"/>
          <w:u w:val="single"/>
          <w:shd w:val="clear" w:color="auto" w:fill="FFFFFF"/>
        </w:rPr>
      </w:pPr>
    </w:p>
    <w:p w14:paraId="5A28CE6D" w14:textId="626D4CA8" w:rsidR="000D3181" w:rsidRDefault="000D3181">
      <w:pPr>
        <w:rPr>
          <w:rFonts w:eastAsia="Calibri" w:cs="Arial"/>
          <w:b/>
          <w:bCs/>
          <w:color w:val="0B0C0C"/>
          <w:u w:val="single"/>
          <w:shd w:val="clear" w:color="auto" w:fill="FFFFFF"/>
        </w:rPr>
      </w:pPr>
      <w:r>
        <w:rPr>
          <w:rFonts w:eastAsia="Calibri" w:cs="Arial"/>
          <w:b/>
          <w:bCs/>
          <w:color w:val="0B0C0C"/>
          <w:u w:val="single"/>
          <w:shd w:val="clear" w:color="auto" w:fill="FFFFFF"/>
        </w:rPr>
        <w:t>Contact</w:t>
      </w:r>
      <w:r w:rsidR="009C0FEA">
        <w:rPr>
          <w:rFonts w:eastAsia="Calibri" w:cs="Arial"/>
          <w:b/>
          <w:bCs/>
          <w:color w:val="0B0C0C"/>
          <w:u w:val="single"/>
          <w:shd w:val="clear" w:color="auto" w:fill="FFFFFF"/>
        </w:rPr>
        <w:t>:</w:t>
      </w:r>
      <w:r>
        <w:rPr>
          <w:rFonts w:eastAsia="Calibri" w:cs="Arial"/>
          <w:b/>
          <w:bCs/>
          <w:color w:val="0B0C0C"/>
          <w:u w:val="single"/>
          <w:shd w:val="clear" w:color="auto" w:fill="FFFFFF"/>
        </w:rPr>
        <w:t xml:space="preserve"> graham.wynn@brc.org.uk</w:t>
      </w:r>
    </w:p>
    <w:p w14:paraId="6580EEFA" w14:textId="77777777" w:rsidR="000D3181" w:rsidRDefault="000D3181">
      <w:pPr>
        <w:rPr>
          <w:rFonts w:eastAsia="Calibri" w:cs="Arial"/>
          <w:b/>
          <w:bCs/>
          <w:color w:val="0B0C0C"/>
          <w:u w:val="single"/>
          <w:shd w:val="clear" w:color="auto" w:fill="FFFFFF"/>
        </w:rPr>
      </w:pPr>
    </w:p>
    <w:p w14:paraId="6DF8111C" w14:textId="77777777" w:rsidR="000D3181" w:rsidRDefault="000D3181">
      <w:pPr>
        <w:rPr>
          <w:rFonts w:eastAsia="Calibri" w:cs="Arial"/>
          <w:b/>
          <w:bCs/>
          <w:color w:val="0B0C0C"/>
          <w:u w:val="single"/>
          <w:shd w:val="clear" w:color="auto" w:fill="FFFFFF"/>
        </w:rPr>
      </w:pPr>
    </w:p>
    <w:p w14:paraId="2483EC64" w14:textId="77777777" w:rsidR="000D3181" w:rsidRDefault="000D3181">
      <w:pPr>
        <w:rPr>
          <w:rFonts w:eastAsia="Calibri" w:cs="Arial"/>
          <w:b/>
          <w:bCs/>
          <w:color w:val="0B0C0C"/>
          <w:u w:val="single"/>
          <w:shd w:val="clear" w:color="auto" w:fill="FFFFFF"/>
        </w:rPr>
      </w:pPr>
    </w:p>
    <w:p w14:paraId="3501AFA3" w14:textId="77777777" w:rsidR="000D3181" w:rsidRDefault="000D3181">
      <w:pPr>
        <w:rPr>
          <w:rFonts w:eastAsia="Calibri" w:cs="Arial"/>
          <w:b/>
          <w:bCs/>
          <w:color w:val="0B0C0C"/>
          <w:u w:val="single"/>
          <w:shd w:val="clear" w:color="auto" w:fill="FFFFFF"/>
        </w:rPr>
      </w:pPr>
    </w:p>
    <w:p w14:paraId="6E38D64A" w14:textId="77777777" w:rsidR="000D3181" w:rsidRDefault="000D3181">
      <w:pPr>
        <w:rPr>
          <w:rFonts w:eastAsia="Calibri" w:cs="Arial"/>
          <w:b/>
          <w:bCs/>
          <w:color w:val="0B0C0C"/>
          <w:u w:val="single"/>
          <w:shd w:val="clear" w:color="auto" w:fill="FFFFFF"/>
        </w:rPr>
      </w:pPr>
    </w:p>
    <w:p w14:paraId="2EA51817" w14:textId="77777777" w:rsidR="000D3181" w:rsidRDefault="000D3181">
      <w:pPr>
        <w:rPr>
          <w:rFonts w:eastAsia="Calibri" w:cs="Arial"/>
          <w:b/>
          <w:bCs/>
          <w:color w:val="0B0C0C"/>
          <w:u w:val="single"/>
          <w:shd w:val="clear" w:color="auto" w:fill="FFFFFF"/>
        </w:rPr>
      </w:pPr>
    </w:p>
    <w:p w14:paraId="412A972E" w14:textId="77777777" w:rsidR="000D3181" w:rsidRDefault="000D3181">
      <w:pPr>
        <w:rPr>
          <w:rFonts w:eastAsia="Calibri" w:cs="Arial"/>
          <w:b/>
          <w:bCs/>
          <w:color w:val="0B0C0C"/>
          <w:u w:val="single"/>
          <w:shd w:val="clear" w:color="auto" w:fill="FFFFFF"/>
        </w:rPr>
      </w:pPr>
    </w:p>
    <w:p w14:paraId="22540015" w14:textId="77777777" w:rsidR="000D3181" w:rsidRDefault="000D3181">
      <w:pPr>
        <w:rPr>
          <w:rFonts w:eastAsia="Calibri" w:cs="Arial"/>
          <w:b/>
          <w:bCs/>
          <w:color w:val="0B0C0C"/>
          <w:u w:val="single"/>
          <w:shd w:val="clear" w:color="auto" w:fill="FFFFFF"/>
        </w:rPr>
      </w:pPr>
    </w:p>
    <w:p w14:paraId="426CCD70" w14:textId="77777777" w:rsidR="000D3181" w:rsidRDefault="000D3181">
      <w:pPr>
        <w:rPr>
          <w:rFonts w:eastAsia="Calibri" w:cs="Arial"/>
          <w:b/>
          <w:bCs/>
          <w:color w:val="0B0C0C"/>
          <w:u w:val="single"/>
          <w:shd w:val="clear" w:color="auto" w:fill="FFFFFF"/>
        </w:rPr>
      </w:pPr>
    </w:p>
    <w:p w14:paraId="478EC909" w14:textId="77777777" w:rsidR="000D3181" w:rsidRDefault="000D3181">
      <w:pPr>
        <w:rPr>
          <w:rFonts w:eastAsia="Calibri" w:cs="Arial"/>
          <w:b/>
          <w:bCs/>
          <w:color w:val="0B0C0C"/>
          <w:u w:val="single"/>
          <w:shd w:val="clear" w:color="auto" w:fill="FFFFFF"/>
        </w:rPr>
      </w:pPr>
    </w:p>
    <w:p w14:paraId="1B99F85B" w14:textId="77777777" w:rsidR="000D3181" w:rsidRDefault="000D3181">
      <w:pPr>
        <w:rPr>
          <w:rFonts w:eastAsia="Calibri" w:cs="Arial"/>
          <w:b/>
          <w:bCs/>
          <w:color w:val="0B0C0C"/>
          <w:u w:val="single"/>
          <w:shd w:val="clear" w:color="auto" w:fill="FFFFFF"/>
        </w:rPr>
      </w:pPr>
    </w:p>
    <w:p w14:paraId="3CF3A99F" w14:textId="77777777" w:rsidR="000D3181" w:rsidRDefault="000D3181">
      <w:pPr>
        <w:rPr>
          <w:rFonts w:eastAsia="Calibri" w:cs="Arial"/>
          <w:b/>
          <w:bCs/>
          <w:color w:val="0B0C0C"/>
          <w:u w:val="single"/>
          <w:shd w:val="clear" w:color="auto" w:fill="FFFFFF"/>
        </w:rPr>
      </w:pPr>
    </w:p>
    <w:p w14:paraId="401F6545" w14:textId="77777777" w:rsidR="000D3181" w:rsidRDefault="000D3181">
      <w:pPr>
        <w:rPr>
          <w:rFonts w:eastAsia="Calibri" w:cs="Arial"/>
          <w:b/>
          <w:bCs/>
          <w:color w:val="0B0C0C"/>
          <w:u w:val="single"/>
          <w:shd w:val="clear" w:color="auto" w:fill="FFFFFF"/>
        </w:rPr>
      </w:pPr>
    </w:p>
    <w:p w14:paraId="4737F8D4" w14:textId="77777777" w:rsidR="000D3181" w:rsidRDefault="000D3181">
      <w:pPr>
        <w:rPr>
          <w:rFonts w:eastAsia="Calibri" w:cs="Arial"/>
          <w:b/>
          <w:bCs/>
          <w:color w:val="0B0C0C"/>
          <w:u w:val="single"/>
          <w:shd w:val="clear" w:color="auto" w:fill="FFFFFF"/>
        </w:rPr>
      </w:pPr>
    </w:p>
    <w:p w14:paraId="410CDD7B" w14:textId="23D6C754" w:rsidR="00A97B21" w:rsidRDefault="00A97B21" w:rsidP="00A97B21">
      <w:pPr>
        <w:jc w:val="both"/>
      </w:pPr>
    </w:p>
    <w:p w14:paraId="01A995D2" w14:textId="61E54485" w:rsidR="00A97B21" w:rsidRDefault="00A97B21" w:rsidP="00A97B21">
      <w:pPr>
        <w:jc w:val="both"/>
      </w:pPr>
    </w:p>
    <w:p w14:paraId="33829B1A" w14:textId="34851242" w:rsidR="00A97B21" w:rsidRDefault="00A97B21" w:rsidP="00A97B21">
      <w:pPr>
        <w:jc w:val="both"/>
      </w:pPr>
    </w:p>
    <w:p w14:paraId="701A3156" w14:textId="37E39565" w:rsidR="00A97B21" w:rsidRDefault="00A97B21" w:rsidP="00A97B21">
      <w:pPr>
        <w:jc w:val="both"/>
      </w:pPr>
    </w:p>
    <w:p w14:paraId="58CE7645" w14:textId="77777777" w:rsidR="009C0FEA" w:rsidRDefault="009C0FEA" w:rsidP="00A97B21">
      <w:pPr>
        <w:jc w:val="center"/>
        <w:rPr>
          <w:b/>
          <w:bCs/>
          <w:u w:val="single"/>
        </w:rPr>
      </w:pPr>
    </w:p>
    <w:p w14:paraId="14A9EF52" w14:textId="77777777" w:rsidR="009C0FEA" w:rsidRDefault="009C0FEA" w:rsidP="00A97B21">
      <w:pPr>
        <w:jc w:val="center"/>
        <w:rPr>
          <w:b/>
          <w:bCs/>
          <w:u w:val="single"/>
        </w:rPr>
      </w:pPr>
    </w:p>
    <w:p w14:paraId="6B406C19" w14:textId="77777777" w:rsidR="00216982" w:rsidRDefault="00216982" w:rsidP="00A97B21">
      <w:pPr>
        <w:jc w:val="center"/>
        <w:rPr>
          <w:b/>
          <w:bCs/>
          <w:u w:val="single"/>
        </w:rPr>
      </w:pPr>
    </w:p>
    <w:p w14:paraId="40253639" w14:textId="77777777" w:rsidR="00D329D4" w:rsidRPr="00156CC1" w:rsidRDefault="00D329D4" w:rsidP="00D329D4">
      <w:pPr>
        <w:jc w:val="center"/>
        <w:rPr>
          <w:b/>
          <w:bCs/>
          <w:u w:val="single"/>
        </w:rPr>
      </w:pPr>
      <w:r>
        <w:rPr>
          <w:b/>
          <w:bCs/>
          <w:u w:val="single"/>
        </w:rPr>
        <w:t>DCMS Consultation on a new pro-competition regime for digital markets</w:t>
      </w:r>
    </w:p>
    <w:p w14:paraId="6E9DEE2A" w14:textId="77777777" w:rsidR="00D329D4" w:rsidRPr="00156CC1" w:rsidRDefault="00D329D4" w:rsidP="00D329D4">
      <w:pPr>
        <w:jc w:val="center"/>
        <w:rPr>
          <w:b/>
          <w:bCs/>
          <w:u w:val="single"/>
        </w:rPr>
      </w:pPr>
    </w:p>
    <w:p w14:paraId="3BC6A9B5" w14:textId="77777777" w:rsidR="00D329D4" w:rsidRDefault="00D329D4" w:rsidP="00D329D4">
      <w:pPr>
        <w:jc w:val="center"/>
        <w:rPr>
          <w:b/>
          <w:bCs/>
          <w:u w:val="single"/>
        </w:rPr>
      </w:pPr>
      <w:r w:rsidRPr="00156CC1">
        <w:rPr>
          <w:b/>
          <w:bCs/>
          <w:u w:val="single"/>
        </w:rPr>
        <w:t>Comments from the BRC</w:t>
      </w:r>
    </w:p>
    <w:p w14:paraId="4F6966AF" w14:textId="77777777" w:rsidR="00D329D4" w:rsidRDefault="00D329D4" w:rsidP="00D329D4">
      <w:pPr>
        <w:jc w:val="center"/>
        <w:rPr>
          <w:b/>
          <w:bCs/>
          <w:u w:val="single"/>
        </w:rPr>
      </w:pPr>
    </w:p>
    <w:p w14:paraId="199530ED" w14:textId="77777777" w:rsidR="00D329D4" w:rsidRDefault="00D329D4" w:rsidP="00D329D4">
      <w:pPr>
        <w:jc w:val="center"/>
        <w:rPr>
          <w:b/>
          <w:bCs/>
          <w:u w:val="single"/>
        </w:rPr>
      </w:pPr>
      <w:r>
        <w:rPr>
          <w:b/>
          <w:bCs/>
          <w:u w:val="single"/>
        </w:rPr>
        <w:t>(British Retail Consortium)</w:t>
      </w:r>
    </w:p>
    <w:p w14:paraId="0B82B66A" w14:textId="77777777" w:rsidR="00D329D4" w:rsidRDefault="00D329D4" w:rsidP="00D329D4">
      <w:pPr>
        <w:rPr>
          <w:b/>
          <w:bCs/>
          <w:u w:val="single"/>
        </w:rPr>
      </w:pPr>
    </w:p>
    <w:p w14:paraId="7FC37A75" w14:textId="1622B634" w:rsidR="00B30922" w:rsidRDefault="00B30922" w:rsidP="00A97B21">
      <w:pPr>
        <w:jc w:val="both"/>
      </w:pPr>
    </w:p>
    <w:p w14:paraId="4CB4B551" w14:textId="77777777" w:rsidR="009C0FEA" w:rsidRDefault="009C0FEA" w:rsidP="00A97B21">
      <w:pPr>
        <w:jc w:val="both"/>
      </w:pPr>
    </w:p>
    <w:p w14:paraId="3FE629AD" w14:textId="7BD9A038" w:rsidR="00B30922" w:rsidRDefault="00B30922" w:rsidP="00A97B21">
      <w:pPr>
        <w:jc w:val="both"/>
      </w:pPr>
    </w:p>
    <w:p w14:paraId="66E48465" w14:textId="77777777" w:rsidR="00B30922" w:rsidRDefault="00B30922" w:rsidP="00A97B21">
      <w:pPr>
        <w:jc w:val="both"/>
      </w:pPr>
    </w:p>
    <w:p w14:paraId="1550B140" w14:textId="7C7B17BA" w:rsidR="00A97B21" w:rsidRDefault="00A97B21" w:rsidP="00A97B21">
      <w:pPr>
        <w:jc w:val="both"/>
        <w:rPr>
          <w:b/>
          <w:bCs/>
          <w:u w:val="single"/>
        </w:rPr>
      </w:pPr>
      <w:r w:rsidRPr="007667C4">
        <w:rPr>
          <w:b/>
          <w:bCs/>
          <w:u w:val="single"/>
        </w:rPr>
        <w:t>The BRC</w:t>
      </w:r>
    </w:p>
    <w:p w14:paraId="194A439E" w14:textId="77777777" w:rsidR="00216982" w:rsidRDefault="00216982" w:rsidP="00A97B21">
      <w:pPr>
        <w:jc w:val="both"/>
        <w:rPr>
          <w:b/>
          <w:bCs/>
          <w:u w:val="single"/>
        </w:rPr>
      </w:pPr>
    </w:p>
    <w:p w14:paraId="5B442B4E" w14:textId="52076AD8" w:rsidR="00526C61" w:rsidRDefault="00A97B21" w:rsidP="00A97B21">
      <w:pPr>
        <w:jc w:val="both"/>
      </w:pPr>
      <w:r>
        <w:t xml:space="preserve">The BRC is the trade association for UK retailers and our </w:t>
      </w:r>
      <w:r>
        <w:rPr>
          <w:rFonts w:eastAsia="Lato" w:cs="Lato"/>
          <w:color w:val="4D4D4F"/>
        </w:rPr>
        <w:t xml:space="preserve">membership comprises over 170 major retailers - whether operating physical stores, multichannel or pureplay online - plus thousands of smaller, independent retailers through </w:t>
      </w:r>
      <w:proofErr w:type="gramStart"/>
      <w:r>
        <w:rPr>
          <w:rFonts w:eastAsia="Lato" w:cs="Lato"/>
          <w:color w:val="4D4D4F"/>
        </w:rPr>
        <w:t>a number of</w:t>
      </w:r>
      <w:proofErr w:type="gramEnd"/>
      <w:r>
        <w:rPr>
          <w:rFonts w:eastAsia="Lato" w:cs="Lato"/>
          <w:color w:val="4D4D4F"/>
        </w:rPr>
        <w:t xml:space="preserve"> smaller retail Trade Associations that are themselves members of BRC. Our members deliver an estimated £180bn of retail sales and </w:t>
      </w:r>
      <w:r>
        <w:t xml:space="preserve">employ just over 1.5 million colleagues. Our purpose is to make a positive difference to the retail industry and the customers it serves, today and in the future. </w:t>
      </w:r>
    </w:p>
    <w:p w14:paraId="019AC2DB" w14:textId="77777777" w:rsidR="00526C61" w:rsidRDefault="00526C61">
      <w:r>
        <w:br w:type="page"/>
      </w:r>
    </w:p>
    <w:p w14:paraId="51A36B68" w14:textId="77777777" w:rsidR="00A37BE6" w:rsidRDefault="00A37BE6" w:rsidP="00A97B21">
      <w:pPr>
        <w:jc w:val="both"/>
      </w:pPr>
    </w:p>
    <w:p w14:paraId="53648321" w14:textId="4F6A4146" w:rsidR="00216982" w:rsidRDefault="00526C61" w:rsidP="00A97B21">
      <w:pPr>
        <w:jc w:val="both"/>
      </w:pPr>
      <w:r>
        <w:t xml:space="preserve">The BRC has responded in detail to the </w:t>
      </w:r>
      <w:r w:rsidR="00F60AB3">
        <w:t xml:space="preserve">BEIS </w:t>
      </w:r>
      <w:r>
        <w:t xml:space="preserve">Consultation on </w:t>
      </w:r>
      <w:r w:rsidR="00F60AB3">
        <w:t>Competition and Consumer Protection, to which this is a complement.</w:t>
      </w:r>
      <w:r w:rsidR="00717281">
        <w:t xml:space="preserve"> We have welcomed discussions with officials </w:t>
      </w:r>
      <w:r w:rsidR="00B82B11">
        <w:t>both on this consultation and on the steps leading up to it.</w:t>
      </w:r>
    </w:p>
    <w:p w14:paraId="3A56EA01" w14:textId="335BFE75" w:rsidR="006B4CA6" w:rsidRDefault="006B4CA6" w:rsidP="00A97B21">
      <w:pPr>
        <w:jc w:val="both"/>
      </w:pPr>
    </w:p>
    <w:p w14:paraId="6B3D9D07" w14:textId="12AD7316" w:rsidR="006B4CA6" w:rsidRDefault="006B4CA6" w:rsidP="00A97B21">
      <w:pPr>
        <w:jc w:val="both"/>
      </w:pPr>
      <w:r>
        <w:t xml:space="preserve">The BRC remains sceptical of the need for a </w:t>
      </w:r>
      <w:r w:rsidR="006C088B">
        <w:t>separate competition regime for digital players. Regulation and enforcement should generally be technology neutral</w:t>
      </w:r>
      <w:r w:rsidR="00600249">
        <w:t xml:space="preserve"> with the same regime across the board. Just because digital technology is relatively new is no reason </w:t>
      </w:r>
      <w:proofErr w:type="gramStart"/>
      <w:r w:rsidR="00600249">
        <w:t>in itself to</w:t>
      </w:r>
      <w:proofErr w:type="gramEnd"/>
      <w:r w:rsidR="00600249">
        <w:t xml:space="preserve"> abandon tried and tested and well understood competition procedures and concepts</w:t>
      </w:r>
      <w:r w:rsidR="00D92776">
        <w:t xml:space="preserve">. There have always been </w:t>
      </w:r>
      <w:r w:rsidR="003F13FA">
        <w:t xml:space="preserve">large key players </w:t>
      </w:r>
      <w:r w:rsidR="00697101">
        <w:t xml:space="preserve">with strong market power </w:t>
      </w:r>
      <w:r w:rsidR="003F13FA">
        <w:t>in many sectors</w:t>
      </w:r>
      <w:r w:rsidR="00697101">
        <w:t xml:space="preserve"> and the competition regime that has been developed over the years has </w:t>
      </w:r>
      <w:r w:rsidR="00475774">
        <w:t xml:space="preserve">in general managed to cope or been able to be adapted to cope. </w:t>
      </w:r>
      <w:r w:rsidR="003D1952">
        <w:t>It would be unfortunate if the introduction of a new regime for digital technology alone were to be the result of a certain antipathy towards</w:t>
      </w:r>
      <w:r w:rsidR="0078184B">
        <w:t xml:space="preserve"> certain types of companies, many with overseas roots.</w:t>
      </w:r>
    </w:p>
    <w:p w14:paraId="2324C0A0" w14:textId="749A6C20" w:rsidR="008E2BAE" w:rsidRDefault="008E2BAE" w:rsidP="00A97B21">
      <w:pPr>
        <w:jc w:val="both"/>
      </w:pPr>
    </w:p>
    <w:p w14:paraId="368F6F79" w14:textId="77777777" w:rsidR="008E2BAE" w:rsidRDefault="008E2BAE" w:rsidP="008E2BAE">
      <w:pPr>
        <w:jc w:val="both"/>
      </w:pPr>
      <w:r>
        <w:t xml:space="preserve">Competition is not an end </w:t>
      </w:r>
      <w:proofErr w:type="gramStart"/>
      <w:r>
        <w:t>in itself but</w:t>
      </w:r>
      <w:proofErr w:type="gramEnd"/>
      <w:r>
        <w:t xml:space="preserve"> the best means by which to deliver the widest possible range and choice of goods and services to consumers at every price level. An efficient and effective competition regime is, therefore, of huge importance in providing the framework within which fair competition can thrive and enable innovation to prosper.</w:t>
      </w:r>
    </w:p>
    <w:p w14:paraId="37B43DCA" w14:textId="77777777" w:rsidR="008E2BAE" w:rsidRDefault="008E2BAE" w:rsidP="008E2BAE">
      <w:pPr>
        <w:jc w:val="both"/>
      </w:pPr>
    </w:p>
    <w:p w14:paraId="18B33724" w14:textId="77777777" w:rsidR="008E2BAE" w:rsidRDefault="008E2BAE" w:rsidP="008E2BAE">
      <w:pPr>
        <w:jc w:val="both"/>
      </w:pPr>
      <w:r>
        <w:t>Effective and efficient competition relies on a competition regulator being able to target its resources on an examination of the most important mergers and to undertake market studies in a timely manner to reveal any issues that might restrict the capacity of the market to serve consumers and to innovate – and to identify potential solutions.</w:t>
      </w:r>
    </w:p>
    <w:p w14:paraId="2E5721DE" w14:textId="77777777" w:rsidR="008E2BAE" w:rsidRDefault="008E2BAE" w:rsidP="008E2BAE">
      <w:pPr>
        <w:jc w:val="both"/>
      </w:pPr>
    </w:p>
    <w:p w14:paraId="5FBB078E" w14:textId="5A8405D4" w:rsidR="008E2BAE" w:rsidRDefault="008E2BAE" w:rsidP="008E2BAE">
      <w:pPr>
        <w:jc w:val="both"/>
      </w:pPr>
      <w:r>
        <w:t>The regime must also be future</w:t>
      </w:r>
      <w:r w:rsidR="01EBF440">
        <w:t xml:space="preserve"> </w:t>
      </w:r>
      <w:proofErr w:type="gramStart"/>
      <w:r>
        <w:t>proofed</w:t>
      </w:r>
      <w:proofErr w:type="gramEnd"/>
      <w:r>
        <w:t xml:space="preserve"> so it is capable of adapting to rapidly changing market conditions. </w:t>
      </w:r>
      <w:r w:rsidR="00AE49B8">
        <w:t>That is a further reason why</w:t>
      </w:r>
      <w:r>
        <w:t xml:space="preserve"> we are of the view that the regime should cover all businesses and be technologically neutral or blind. </w:t>
      </w:r>
    </w:p>
    <w:p w14:paraId="6332FFE2" w14:textId="77777777" w:rsidR="008E2BAE" w:rsidRDefault="008E2BAE" w:rsidP="00A97B21">
      <w:pPr>
        <w:jc w:val="both"/>
      </w:pPr>
    </w:p>
    <w:p w14:paraId="5F4F370C" w14:textId="1274B22A" w:rsidR="00AF1189" w:rsidRDefault="00475774" w:rsidP="00A97B21">
      <w:pPr>
        <w:jc w:val="both"/>
      </w:pPr>
      <w:r>
        <w:t xml:space="preserve">Our </w:t>
      </w:r>
      <w:r w:rsidR="00840405">
        <w:t>concern</w:t>
      </w:r>
      <w:r>
        <w:t xml:space="preserve"> </w:t>
      </w:r>
      <w:r w:rsidR="004126C2">
        <w:t xml:space="preserve">about a new </w:t>
      </w:r>
      <w:r w:rsidR="00840405">
        <w:t xml:space="preserve">ex-ante </w:t>
      </w:r>
      <w:r w:rsidR="004126C2">
        <w:t>regime with new untested concepts and relating to only one technology</w:t>
      </w:r>
      <w:r w:rsidR="00AD0817">
        <w:t xml:space="preserve"> -</w:t>
      </w:r>
      <w:r w:rsidR="00840405">
        <w:t xml:space="preserve">and indeed </w:t>
      </w:r>
      <w:r w:rsidR="00AD0817">
        <w:t xml:space="preserve">to only a few businesses within that technology - is that it sets up a disjointed system </w:t>
      </w:r>
      <w:r w:rsidR="00684BCE">
        <w:t xml:space="preserve">with different expectations and requirements depending on the technology of the business. Perhaps it also assumes that the </w:t>
      </w:r>
      <w:r w:rsidR="001350F5">
        <w:t>digital</w:t>
      </w:r>
      <w:r w:rsidR="00684BCE">
        <w:t xml:space="preserve"> technology businesses will never branch out into other technologies requiring an assessment of which regime should govern their activities.</w:t>
      </w:r>
      <w:r w:rsidR="001263F3">
        <w:t xml:space="preserve"> Moreover, if the regime is particularly successful or seen to be at the end of the day lighter touch than the existing, competitors to an SMS might feel they are at a disadvantage.</w:t>
      </w:r>
    </w:p>
    <w:p w14:paraId="3C70CD39" w14:textId="4E7DE20B" w:rsidR="00D92776" w:rsidRDefault="00D92776" w:rsidP="00A97B21">
      <w:pPr>
        <w:jc w:val="both"/>
      </w:pPr>
    </w:p>
    <w:p w14:paraId="4E558DC5" w14:textId="23DC9D16" w:rsidR="00D92776" w:rsidRDefault="00D92776" w:rsidP="00A97B21">
      <w:pPr>
        <w:jc w:val="both"/>
      </w:pPr>
      <w:r>
        <w:t>In addition, if th</w:t>
      </w:r>
      <w:r w:rsidR="00AF1189">
        <w:t>e regime proposed for SMS digital companies is considered superior</w:t>
      </w:r>
      <w:r w:rsidR="00733F08">
        <w:t>, one wonders whether it should be considered for general use</w:t>
      </w:r>
      <w:r w:rsidR="003D1952">
        <w:t>. We note no such consideration has been made – at least in the public realm.</w:t>
      </w:r>
      <w:r w:rsidR="00733F08">
        <w:tab/>
        <w:t xml:space="preserve"> </w:t>
      </w:r>
    </w:p>
    <w:p w14:paraId="29620C6F" w14:textId="3183D65E" w:rsidR="00F60AB3" w:rsidRDefault="00F60AB3" w:rsidP="00A97B21">
      <w:pPr>
        <w:jc w:val="both"/>
      </w:pPr>
    </w:p>
    <w:p w14:paraId="29C39809" w14:textId="0E49A5A7" w:rsidR="00F60AB3" w:rsidRDefault="003D1952" w:rsidP="00A97B21">
      <w:pPr>
        <w:jc w:val="both"/>
      </w:pPr>
      <w:r>
        <w:t>Having said that, if the proposal is to go ahead as it seems</w:t>
      </w:r>
      <w:r w:rsidR="0078184B">
        <w:t xml:space="preserve"> it almost certainly will, w</w:t>
      </w:r>
      <w:r w:rsidR="00576FBC">
        <w:t xml:space="preserve">e are broadly supportive of the CBI </w:t>
      </w:r>
      <w:r w:rsidR="007003B9">
        <w:t xml:space="preserve">comments </w:t>
      </w:r>
      <w:r w:rsidR="00576FBC">
        <w:t>in respect of the specific detailed operational proposals for the DMU</w:t>
      </w:r>
      <w:r w:rsidR="00105908">
        <w:t xml:space="preserve"> </w:t>
      </w:r>
      <w:r w:rsidR="007003B9">
        <w:t xml:space="preserve">which </w:t>
      </w:r>
      <w:r w:rsidR="008926AD">
        <w:t xml:space="preserve">in summary are </w:t>
      </w:r>
      <w:r w:rsidR="00105908">
        <w:t>along the following lines:</w:t>
      </w:r>
    </w:p>
    <w:p w14:paraId="6933A1FB" w14:textId="7CDA0EB2" w:rsidR="00281FDA" w:rsidRDefault="00281FDA" w:rsidP="00A97B21">
      <w:pPr>
        <w:jc w:val="both"/>
      </w:pPr>
    </w:p>
    <w:p w14:paraId="75AB9542" w14:textId="77777777" w:rsidR="00105908" w:rsidRDefault="00105908" w:rsidP="00A97B21">
      <w:pPr>
        <w:jc w:val="both"/>
      </w:pPr>
    </w:p>
    <w:p w14:paraId="102FB2EA" w14:textId="77777777" w:rsidR="00105908" w:rsidRDefault="00105908" w:rsidP="00A97B21">
      <w:pPr>
        <w:jc w:val="both"/>
      </w:pPr>
    </w:p>
    <w:p w14:paraId="4DF26B42" w14:textId="77777777" w:rsidR="00105908" w:rsidRDefault="00105908" w:rsidP="00A97B21">
      <w:pPr>
        <w:jc w:val="both"/>
      </w:pPr>
    </w:p>
    <w:p w14:paraId="5472ADD0" w14:textId="277DA3B3" w:rsidR="00281FDA" w:rsidRDefault="00281FDA" w:rsidP="00A97B21">
      <w:pPr>
        <w:jc w:val="both"/>
      </w:pPr>
    </w:p>
    <w:p w14:paraId="1782B577" w14:textId="0C785D7E" w:rsidR="006E140F" w:rsidRDefault="006E140F" w:rsidP="00A97B21">
      <w:pPr>
        <w:jc w:val="both"/>
      </w:pPr>
    </w:p>
    <w:p w14:paraId="00A7544A" w14:textId="77777777" w:rsidR="006E140F" w:rsidRDefault="006E140F" w:rsidP="00A97B21">
      <w:pPr>
        <w:jc w:val="both"/>
      </w:pPr>
    </w:p>
    <w:p w14:paraId="72BF86B6" w14:textId="77777777" w:rsidR="00532635" w:rsidRDefault="00532635" w:rsidP="00A97B21">
      <w:pPr>
        <w:jc w:val="both"/>
      </w:pPr>
    </w:p>
    <w:p w14:paraId="315465E7" w14:textId="77777777" w:rsidR="00B6178D" w:rsidRPr="00645A4F" w:rsidRDefault="00B6178D" w:rsidP="00645A4F">
      <w:pPr>
        <w:pStyle w:val="ListParagraph"/>
        <w:numPr>
          <w:ilvl w:val="0"/>
          <w:numId w:val="45"/>
        </w:numPr>
        <w:jc w:val="both"/>
        <w:rPr>
          <w:rFonts w:cs="Arial"/>
        </w:rPr>
      </w:pPr>
      <w:r w:rsidRPr="00645A4F">
        <w:rPr>
          <w:rFonts w:cs="Arial"/>
        </w:rPr>
        <w:t xml:space="preserve">A participatory approach would enable the DMU to keep pace with the fast-evolving nature of digital markets </w:t>
      </w:r>
    </w:p>
    <w:p w14:paraId="0DD61BF3" w14:textId="77777777" w:rsidR="00B6178D" w:rsidRPr="00645A4F" w:rsidRDefault="00B6178D" w:rsidP="00645A4F">
      <w:pPr>
        <w:pStyle w:val="ListParagraph"/>
        <w:numPr>
          <w:ilvl w:val="0"/>
          <w:numId w:val="45"/>
        </w:numPr>
        <w:jc w:val="both"/>
        <w:rPr>
          <w:rFonts w:cs="Arial"/>
        </w:rPr>
      </w:pPr>
      <w:r w:rsidRPr="00645A4F">
        <w:rPr>
          <w:rFonts w:cs="Arial"/>
        </w:rPr>
        <w:t>The DMU must be a streamlined and co-ordinated regulatory framework with open communication at its core</w:t>
      </w:r>
    </w:p>
    <w:p w14:paraId="69FAE243" w14:textId="77777777" w:rsidR="00B6178D" w:rsidRPr="00645A4F" w:rsidRDefault="00B6178D" w:rsidP="00645A4F">
      <w:pPr>
        <w:pStyle w:val="ListParagraph"/>
        <w:numPr>
          <w:ilvl w:val="0"/>
          <w:numId w:val="45"/>
        </w:numPr>
        <w:jc w:val="both"/>
        <w:rPr>
          <w:rFonts w:cs="Arial"/>
        </w:rPr>
      </w:pPr>
      <w:r w:rsidRPr="00645A4F">
        <w:rPr>
          <w:rFonts w:cs="Arial"/>
        </w:rPr>
        <w:t xml:space="preserve">International coordination should be supported through these changes to facilitate futureproofed regulation </w:t>
      </w:r>
    </w:p>
    <w:p w14:paraId="672004B7" w14:textId="77777777" w:rsidR="00B6178D" w:rsidRPr="00645A4F" w:rsidRDefault="00B6178D" w:rsidP="00645A4F">
      <w:pPr>
        <w:pStyle w:val="ListParagraph"/>
        <w:numPr>
          <w:ilvl w:val="0"/>
          <w:numId w:val="45"/>
        </w:numPr>
        <w:jc w:val="both"/>
        <w:rPr>
          <w:rFonts w:cs="Arial"/>
        </w:rPr>
      </w:pPr>
      <w:r w:rsidRPr="00645A4F">
        <w:rPr>
          <w:rFonts w:cs="Arial"/>
        </w:rPr>
        <w:t xml:space="preserve">A funding model which sufficiently resources the DMU while not disincentivising business investment is vital </w:t>
      </w:r>
    </w:p>
    <w:p w14:paraId="629CE178" w14:textId="4A992E9F" w:rsidR="00B6178D" w:rsidRPr="00645A4F" w:rsidRDefault="00B6178D" w:rsidP="00645A4F">
      <w:pPr>
        <w:pStyle w:val="ListParagraph"/>
        <w:numPr>
          <w:ilvl w:val="0"/>
          <w:numId w:val="45"/>
        </w:numPr>
        <w:tabs>
          <w:tab w:val="num" w:pos="720"/>
        </w:tabs>
        <w:jc w:val="both"/>
        <w:rPr>
          <w:rFonts w:cs="Arial"/>
        </w:rPr>
      </w:pPr>
      <w:r w:rsidRPr="00645A4F">
        <w:rPr>
          <w:rFonts w:cs="Arial"/>
        </w:rPr>
        <w:t xml:space="preserve">In line with the government’s ambition to create a pro-innovation regulatory system, businesses welcome proposals for the DMU to have regard for innovation Outline a clear and narrowly defined Strategic Market Status </w:t>
      </w:r>
    </w:p>
    <w:p w14:paraId="040DB45C" w14:textId="77777777" w:rsidR="00B6178D" w:rsidRPr="00645A4F" w:rsidRDefault="00B6178D" w:rsidP="00645A4F">
      <w:pPr>
        <w:pStyle w:val="ListParagraph"/>
        <w:numPr>
          <w:ilvl w:val="0"/>
          <w:numId w:val="45"/>
        </w:numPr>
        <w:jc w:val="both"/>
        <w:rPr>
          <w:rFonts w:cs="Arial"/>
        </w:rPr>
      </w:pPr>
      <w:r w:rsidRPr="00645A4F">
        <w:rPr>
          <w:rFonts w:cs="Arial"/>
        </w:rPr>
        <w:t xml:space="preserve">The code of conduct should provide businesses with clarity and its mechanisms should be fully utilised before escalation of issues occur </w:t>
      </w:r>
    </w:p>
    <w:p w14:paraId="1CCCEC24" w14:textId="32CDD812" w:rsidR="00B6178D" w:rsidRPr="00645A4F" w:rsidRDefault="00B6178D" w:rsidP="00645A4F">
      <w:pPr>
        <w:pStyle w:val="ListParagraph"/>
        <w:numPr>
          <w:ilvl w:val="0"/>
          <w:numId w:val="45"/>
        </w:numPr>
        <w:jc w:val="both"/>
        <w:rPr>
          <w:rFonts w:cs="Arial"/>
        </w:rPr>
      </w:pPr>
      <w:r w:rsidRPr="00645A4F">
        <w:rPr>
          <w:rFonts w:cs="Arial"/>
        </w:rPr>
        <w:t xml:space="preserve">Pro-competitive interventions must be proportionate and targeted </w:t>
      </w:r>
    </w:p>
    <w:p w14:paraId="7C8BD5D3" w14:textId="1DE70534" w:rsidR="00B6178D" w:rsidRPr="00645A4F" w:rsidRDefault="00B6178D" w:rsidP="00645A4F">
      <w:pPr>
        <w:pStyle w:val="ListParagraph"/>
        <w:numPr>
          <w:ilvl w:val="0"/>
          <w:numId w:val="45"/>
        </w:numPr>
        <w:jc w:val="both"/>
        <w:rPr>
          <w:rFonts w:cs="Arial"/>
        </w:rPr>
      </w:pPr>
      <w:r w:rsidRPr="00645A4F">
        <w:rPr>
          <w:rFonts w:cs="Arial"/>
        </w:rPr>
        <w:t>Firms would value further clarification</w:t>
      </w:r>
      <w:r w:rsidR="008926AD" w:rsidRPr="00645A4F">
        <w:rPr>
          <w:rFonts w:cs="Arial"/>
        </w:rPr>
        <w:t xml:space="preserve"> of</w:t>
      </w:r>
      <w:r w:rsidRPr="00645A4F">
        <w:rPr>
          <w:rFonts w:cs="Arial"/>
        </w:rPr>
        <w:t xml:space="preserve"> the definition of technology as a ‘core component’ of a company’s activities, to better support firms to understand whether they will be in scope</w:t>
      </w:r>
    </w:p>
    <w:p w14:paraId="1B96FB10" w14:textId="77777777" w:rsidR="00B6178D" w:rsidRPr="00645A4F" w:rsidRDefault="00B6178D" w:rsidP="00645A4F">
      <w:pPr>
        <w:pStyle w:val="ListParagraph"/>
        <w:numPr>
          <w:ilvl w:val="0"/>
          <w:numId w:val="45"/>
        </w:numPr>
        <w:jc w:val="both"/>
        <w:rPr>
          <w:rFonts w:cs="Arial"/>
        </w:rPr>
      </w:pPr>
      <w:r w:rsidRPr="00645A4F">
        <w:rPr>
          <w:rFonts w:cs="Arial"/>
        </w:rPr>
        <w:t xml:space="preserve">Enforcement should be driven by proportionality and transparency </w:t>
      </w:r>
    </w:p>
    <w:p w14:paraId="141585B2" w14:textId="68E76522" w:rsidR="00B6178D" w:rsidRPr="00645A4F" w:rsidRDefault="00B6178D" w:rsidP="00645A4F">
      <w:pPr>
        <w:pStyle w:val="ListParagraph"/>
        <w:numPr>
          <w:ilvl w:val="0"/>
          <w:numId w:val="45"/>
        </w:numPr>
        <w:jc w:val="both"/>
        <w:rPr>
          <w:rFonts w:cs="Arial"/>
        </w:rPr>
      </w:pPr>
      <w:r w:rsidRPr="00645A4F">
        <w:rPr>
          <w:rFonts w:cs="Arial"/>
        </w:rPr>
        <w:t xml:space="preserve">An active market monitoring role will be key to assessing competition issues  </w:t>
      </w:r>
    </w:p>
    <w:p w14:paraId="18B6AFCB" w14:textId="77777777" w:rsidR="00B6178D" w:rsidRPr="00645A4F" w:rsidRDefault="00B6178D" w:rsidP="00645A4F">
      <w:pPr>
        <w:pStyle w:val="ListParagraph"/>
        <w:numPr>
          <w:ilvl w:val="0"/>
          <w:numId w:val="45"/>
        </w:numPr>
        <w:jc w:val="both"/>
        <w:rPr>
          <w:rFonts w:cs="Arial"/>
        </w:rPr>
      </w:pPr>
      <w:r w:rsidRPr="00645A4F">
        <w:rPr>
          <w:rFonts w:cs="Arial"/>
        </w:rPr>
        <w:t xml:space="preserve">Clarity and intelligence sharing should be at the heart of the approach adopted on monitoring &amp; information gathering  </w:t>
      </w:r>
    </w:p>
    <w:p w14:paraId="3382C614" w14:textId="29B839C5" w:rsidR="00B6178D" w:rsidRPr="00645A4F" w:rsidRDefault="00B6178D" w:rsidP="00645A4F">
      <w:pPr>
        <w:pStyle w:val="ListParagraph"/>
        <w:numPr>
          <w:ilvl w:val="0"/>
          <w:numId w:val="45"/>
        </w:numPr>
        <w:jc w:val="both"/>
        <w:rPr>
          <w:rFonts w:cs="Arial"/>
        </w:rPr>
      </w:pPr>
      <w:r w:rsidRPr="00645A4F">
        <w:rPr>
          <w:rFonts w:cs="Arial"/>
        </w:rPr>
        <w:t>The appeals process should facilitate scrutiny and enable challenge</w:t>
      </w:r>
    </w:p>
    <w:p w14:paraId="01712DA8" w14:textId="0FA5E677" w:rsidR="00B6178D" w:rsidRPr="00645A4F" w:rsidRDefault="00B6178D" w:rsidP="00645A4F">
      <w:pPr>
        <w:pStyle w:val="ListParagraph"/>
        <w:numPr>
          <w:ilvl w:val="0"/>
          <w:numId w:val="45"/>
        </w:numPr>
        <w:jc w:val="both"/>
        <w:rPr>
          <w:rFonts w:cs="Arial"/>
          <w:u w:val="single"/>
        </w:rPr>
      </w:pPr>
      <w:r w:rsidRPr="00645A4F">
        <w:rPr>
          <w:rFonts w:cs="Arial"/>
        </w:rPr>
        <w:t>Careful consideration should be given to the necessity of a separate merger regime</w:t>
      </w:r>
    </w:p>
    <w:p w14:paraId="6C4175F7" w14:textId="77777777" w:rsidR="00532635" w:rsidRPr="008926AD" w:rsidRDefault="00532635" w:rsidP="00A97B21">
      <w:pPr>
        <w:jc w:val="both"/>
      </w:pPr>
    </w:p>
    <w:p w14:paraId="0218AA1A" w14:textId="77777777" w:rsidR="00532635" w:rsidRPr="008926AD" w:rsidRDefault="00532635" w:rsidP="00A97B21">
      <w:pPr>
        <w:jc w:val="both"/>
      </w:pPr>
    </w:p>
    <w:p w14:paraId="16C98B5F" w14:textId="77777777" w:rsidR="00532635" w:rsidRDefault="00532635" w:rsidP="00A97B21">
      <w:pPr>
        <w:jc w:val="both"/>
      </w:pPr>
    </w:p>
    <w:p w14:paraId="795F4F9B" w14:textId="07425528" w:rsidR="00F82275" w:rsidRDefault="00A37BE6" w:rsidP="00A97B21">
      <w:pPr>
        <w:jc w:val="both"/>
      </w:pPr>
      <w:r>
        <w:t xml:space="preserve">We note that the consultation presents a very detailed exposition of the way in which the DMU could operate </w:t>
      </w:r>
      <w:r w:rsidR="00F82275">
        <w:t xml:space="preserve">and the legislative framework it wishes to see. As a new organisation with a new approach, we would </w:t>
      </w:r>
      <w:r w:rsidR="008C3C66">
        <w:t>suggest that some of its work at least will need to be based on its experience as it develops</w:t>
      </w:r>
      <w:r w:rsidR="00717281">
        <w:t xml:space="preserve"> and that the legislative framework should not tie down too much its capacity to adapt.</w:t>
      </w:r>
    </w:p>
    <w:p w14:paraId="1739FD98" w14:textId="26C26A97" w:rsidR="00B82B11" w:rsidRDefault="00B82B11" w:rsidP="00A97B21">
      <w:pPr>
        <w:jc w:val="both"/>
      </w:pPr>
    </w:p>
    <w:p w14:paraId="3EE0074F" w14:textId="0A87704A" w:rsidR="00B82B11" w:rsidRDefault="00B82B11" w:rsidP="00A97B21">
      <w:pPr>
        <w:jc w:val="both"/>
      </w:pPr>
      <w:r>
        <w:t>We welcome the commitment to a participatory or co-operative approach to its enforcement role and to its engagement with SMS businesses.  Given the nature</w:t>
      </w:r>
      <w:r w:rsidR="00D87F3C">
        <w:t xml:space="preserve">, </w:t>
      </w:r>
      <w:proofErr w:type="gramStart"/>
      <w:r w:rsidR="00D87F3C">
        <w:t>diversity</w:t>
      </w:r>
      <w:proofErr w:type="gramEnd"/>
      <w:r>
        <w:t xml:space="preserve"> </w:t>
      </w:r>
      <w:r w:rsidR="00D87F3C">
        <w:t xml:space="preserve">and size </w:t>
      </w:r>
      <w:r>
        <w:t>of those businesses</w:t>
      </w:r>
      <w:r w:rsidR="00D87F3C">
        <w:t xml:space="preserve"> </w:t>
      </w:r>
      <w:r w:rsidR="007D3D60">
        <w:t xml:space="preserve">we believe that a co-operative approach is the key way to both enable the DMU to understand any individual business and to avoid considerable time and effort in formal </w:t>
      </w:r>
      <w:r w:rsidR="004436A3">
        <w:t xml:space="preserve">investigation and </w:t>
      </w:r>
      <w:r w:rsidR="007D3D60">
        <w:t>enforcement either of the Code or PCIs</w:t>
      </w:r>
      <w:r w:rsidR="004436A3">
        <w:t xml:space="preserve">. A co-operative approach is best placed to identify the real issue and </w:t>
      </w:r>
      <w:r w:rsidR="00C96E90">
        <w:t>targeted practical remedies that can be applied and are likely to be implemented constructively.</w:t>
      </w:r>
    </w:p>
    <w:p w14:paraId="08EB836E" w14:textId="4E1DBD72" w:rsidR="00C96E90" w:rsidRDefault="00C96E90" w:rsidP="00A97B21">
      <w:pPr>
        <w:jc w:val="both"/>
      </w:pPr>
    </w:p>
    <w:p w14:paraId="65F997E0" w14:textId="6C160FDD" w:rsidR="00C96E90" w:rsidRDefault="00C71A5B" w:rsidP="00A97B21">
      <w:pPr>
        <w:jc w:val="both"/>
      </w:pPr>
      <w:r>
        <w:t>While we note that SMS status will apply to the whole business, we welcome the fact</w:t>
      </w:r>
      <w:r w:rsidR="0031037E">
        <w:t xml:space="preserve"> that most of the DMU work will be activity focused</w:t>
      </w:r>
      <w:r w:rsidR="009F4739">
        <w:t xml:space="preserve">. We can see why mergers might need to apply across the whole firm in some circumstances but </w:t>
      </w:r>
      <w:r w:rsidR="007033BB">
        <w:t xml:space="preserve">that should depend on whether the businesses being merged are both active in the activity for which </w:t>
      </w:r>
      <w:r w:rsidR="00532EFB">
        <w:t xml:space="preserve">SMS status has been </w:t>
      </w:r>
      <w:r w:rsidR="00532EFB">
        <w:lastRenderedPageBreak/>
        <w:t>designated. If it is in an activity that is not covered</w:t>
      </w:r>
      <w:r w:rsidR="00D02887">
        <w:t xml:space="preserve"> then there is no immediate reason why there should be a different regime for that business.</w:t>
      </w:r>
    </w:p>
    <w:p w14:paraId="04D1E8FB" w14:textId="37A854EE" w:rsidR="006E140F" w:rsidRDefault="006E140F" w:rsidP="00A97B21">
      <w:pPr>
        <w:jc w:val="both"/>
      </w:pPr>
    </w:p>
    <w:p w14:paraId="4FCF0BE5" w14:textId="30E2A706" w:rsidR="006E140F" w:rsidRDefault="00CE5DB9" w:rsidP="00A97B21">
      <w:pPr>
        <w:jc w:val="both"/>
      </w:pPr>
      <w:r>
        <w:t xml:space="preserve">Retail activity is a clear example of why an activity focus is sensible. </w:t>
      </w:r>
    </w:p>
    <w:p w14:paraId="2D98D182" w14:textId="77777777" w:rsidR="00974D48" w:rsidRDefault="00974D48" w:rsidP="00974D48">
      <w:pPr>
        <w:jc w:val="both"/>
      </w:pPr>
    </w:p>
    <w:p w14:paraId="50C78597" w14:textId="406F2A3A" w:rsidR="00974D48" w:rsidRDefault="00974D48" w:rsidP="008E2BAE">
      <w:pPr>
        <w:jc w:val="both"/>
      </w:pPr>
      <w:r>
        <w:t xml:space="preserve">Retail is a highly competitive sector. </w:t>
      </w:r>
    </w:p>
    <w:p w14:paraId="7D755D76" w14:textId="77777777" w:rsidR="00974D48" w:rsidRDefault="00974D48" w:rsidP="00974D48">
      <w:pPr>
        <w:jc w:val="both"/>
      </w:pPr>
    </w:p>
    <w:p w14:paraId="1A8F68F0" w14:textId="32E86D12" w:rsidR="00974D48" w:rsidRDefault="00974D48" w:rsidP="00974D48">
      <w:pPr>
        <w:jc w:val="both"/>
      </w:pPr>
      <w:r>
        <w:t xml:space="preserve">In retail, it is clear that while the market was once divided into online challengers and face to face retailers, the situation has changed so that there is now one single market made up of pure online sellers, platforms and marketplaces where individuals and small (and sometimes larger) businesses can find a way to build and extend their market, omni-channel retailers, manufacturers selling direct to consumers both online and through retail outlets, and still some very successful face to face only retailers. </w:t>
      </w:r>
      <w:r w:rsidR="00A64547">
        <w:t xml:space="preserve">Meanwhile consumers </w:t>
      </w:r>
      <w:r w:rsidR="00B60D2B">
        <w:t xml:space="preserve">mix and match channels – often choosing a product in a physical store, then ordering it online and if </w:t>
      </w:r>
      <w:proofErr w:type="gramStart"/>
      <w:r w:rsidR="00B60D2B">
        <w:t>necessary</w:t>
      </w:r>
      <w:proofErr w:type="gramEnd"/>
      <w:r w:rsidR="00B60D2B">
        <w:t xml:space="preserve"> exercising </w:t>
      </w:r>
      <w:r w:rsidR="67573DCA">
        <w:t>t</w:t>
      </w:r>
      <w:r w:rsidR="00B60D2B">
        <w:t>heir withdrawal rights in a physical store again</w:t>
      </w:r>
      <w:r w:rsidR="00FF0A64">
        <w:t xml:space="preserve">. They do not distinguish between technologies in this sense and retailers have reacted by </w:t>
      </w:r>
      <w:r w:rsidR="00DE5104">
        <w:t xml:space="preserve">fine tuning their operations so there is in many cases a seamless experience with the same </w:t>
      </w:r>
      <w:r w:rsidR="00A94D40">
        <w:t xml:space="preserve">expanded </w:t>
      </w:r>
      <w:r w:rsidR="00DE5104">
        <w:t>rights in each channel regardless of the legal minimum</w:t>
      </w:r>
      <w:r w:rsidR="00A94D40">
        <w:t>.</w:t>
      </w:r>
    </w:p>
    <w:p w14:paraId="0AB9766A" w14:textId="77777777" w:rsidR="00974D48" w:rsidRDefault="00974D48" w:rsidP="00974D48">
      <w:pPr>
        <w:jc w:val="both"/>
      </w:pPr>
    </w:p>
    <w:p w14:paraId="2598CDCB" w14:textId="49DCE07D" w:rsidR="00974D48" w:rsidRDefault="00974D48" w:rsidP="00974D48">
      <w:pPr>
        <w:jc w:val="both"/>
      </w:pPr>
      <w:r>
        <w:t>We are of the view that this means that in competition terms retail and the retail elements of larger businesses that may have other interests as well should be seen as a whole, with no one element selected for different treatment from another just because it uses a different channel.</w:t>
      </w:r>
    </w:p>
    <w:p w14:paraId="08006EF8" w14:textId="5E94314C" w:rsidR="00974D48" w:rsidRDefault="00974D48" w:rsidP="00974D48">
      <w:pPr>
        <w:jc w:val="both"/>
      </w:pPr>
      <w:r>
        <w:t xml:space="preserve"> </w:t>
      </w:r>
    </w:p>
    <w:p w14:paraId="13ADC4E3" w14:textId="77777777" w:rsidR="00974D48" w:rsidRDefault="00974D48" w:rsidP="00974D48">
      <w:pPr>
        <w:jc w:val="both"/>
      </w:pPr>
      <w:r>
        <w:t xml:space="preserve">Retailers should be judged against other retailers in terms of mergers, market studies and other competition activity. To subject the retail operations of any retailer to a different regime with different requirements would require a very good evidence based reason - such as the very nature of its retail operation is such that it distorts competition to the detriment of </w:t>
      </w:r>
      <w:proofErr w:type="gramStart"/>
      <w:r>
        <w:t>consumers</w:t>
      </w:r>
      <w:proofErr w:type="gramEnd"/>
      <w:r>
        <w:t xml:space="preserve"> and this can only be corrected by a separate regime.</w:t>
      </w:r>
    </w:p>
    <w:p w14:paraId="0C66F310" w14:textId="77777777" w:rsidR="00974D48" w:rsidRDefault="00974D48" w:rsidP="00974D48">
      <w:pPr>
        <w:jc w:val="both"/>
      </w:pPr>
    </w:p>
    <w:p w14:paraId="22AAC6D7" w14:textId="1F7AC49A" w:rsidR="00717281" w:rsidRDefault="001C0084" w:rsidP="00A97B21">
      <w:pPr>
        <w:jc w:val="both"/>
      </w:pPr>
      <w:r>
        <w:t xml:space="preserve">In our view the relevant market is not merely the online market </w:t>
      </w:r>
      <w:r w:rsidR="00934ED1">
        <w:t xml:space="preserve">or the online market of pure players but the overall retail market and for that reason </w:t>
      </w:r>
      <w:r w:rsidR="00440CC4">
        <w:t>SMS status in this retail case would almost certainly be unjustified.</w:t>
      </w:r>
    </w:p>
    <w:p w14:paraId="496EFEB8" w14:textId="422EBFA5" w:rsidR="00576FBC" w:rsidRDefault="00576FBC" w:rsidP="00A97B21">
      <w:pPr>
        <w:jc w:val="both"/>
      </w:pPr>
    </w:p>
    <w:p w14:paraId="167AFEE0" w14:textId="77777777" w:rsidR="00576FBC" w:rsidRDefault="00576FBC" w:rsidP="00A97B21">
      <w:pPr>
        <w:jc w:val="both"/>
      </w:pPr>
    </w:p>
    <w:p w14:paraId="2B595704" w14:textId="77777777" w:rsidR="00216982" w:rsidRDefault="00216982" w:rsidP="00A97B21">
      <w:pPr>
        <w:jc w:val="both"/>
      </w:pPr>
    </w:p>
    <w:p w14:paraId="4E529CB2" w14:textId="77777777" w:rsidR="003616FE" w:rsidRDefault="003616FE" w:rsidP="00A97B21">
      <w:pPr>
        <w:spacing w:line="256" w:lineRule="auto"/>
        <w:jc w:val="both"/>
        <w:rPr>
          <w:rFonts w:eastAsia="Calibri" w:cs="Arial"/>
          <w:b/>
          <w:bCs/>
          <w:color w:val="0B0C0C"/>
          <w:u w:val="single"/>
          <w:shd w:val="clear" w:color="auto" w:fill="FFFFFF"/>
        </w:rPr>
      </w:pPr>
    </w:p>
    <w:p w14:paraId="521BC431" w14:textId="77777777" w:rsidR="00C5765A" w:rsidRPr="00C5765A" w:rsidRDefault="00C5765A" w:rsidP="00C5765A">
      <w:pPr>
        <w:widowControl/>
        <w:spacing w:line="276" w:lineRule="auto"/>
        <w:jc w:val="both"/>
        <w:rPr>
          <w:rFonts w:ascii="Arial" w:eastAsia="Calibri" w:hAnsi="Arial" w:cs="Arial"/>
          <w:b/>
          <w:bCs/>
          <w:u w:val="single"/>
          <w:lang w:val="en-GB"/>
        </w:rPr>
      </w:pPr>
    </w:p>
    <w:p w14:paraId="475DE461" w14:textId="77777777" w:rsidR="004E42BA" w:rsidRDefault="004E42BA" w:rsidP="004E42BA">
      <w:pPr>
        <w:rPr>
          <w:rFonts w:ascii="Arial" w:hAnsi="Arial" w:cs="Arial"/>
          <w:b/>
          <w:bCs/>
          <w:sz w:val="20"/>
          <w:szCs w:val="20"/>
        </w:rPr>
      </w:pPr>
    </w:p>
    <w:p w14:paraId="7CF43296" w14:textId="77777777" w:rsidR="004E42BA" w:rsidRDefault="004E42BA" w:rsidP="004E42BA">
      <w:pPr>
        <w:rPr>
          <w:rFonts w:ascii="Arial" w:hAnsi="Arial" w:cs="Arial"/>
          <w:b/>
          <w:bCs/>
          <w:sz w:val="20"/>
          <w:szCs w:val="20"/>
        </w:rPr>
      </w:pPr>
    </w:p>
    <w:p w14:paraId="6D70168C" w14:textId="77777777" w:rsidR="004E42BA" w:rsidRDefault="004E42BA" w:rsidP="004E42BA">
      <w:pPr>
        <w:rPr>
          <w:rFonts w:ascii="Arial" w:hAnsi="Arial" w:cs="Arial"/>
          <w:b/>
          <w:bCs/>
          <w:sz w:val="20"/>
          <w:szCs w:val="20"/>
        </w:rPr>
      </w:pPr>
    </w:p>
    <w:p w14:paraId="5F6E014A" w14:textId="77777777" w:rsidR="004D3DA3" w:rsidRPr="004D3DA3" w:rsidRDefault="004D3DA3" w:rsidP="000D3181">
      <w:pPr>
        <w:spacing w:after="160" w:line="259" w:lineRule="auto"/>
        <w:jc w:val="center"/>
        <w:rPr>
          <w:b/>
          <w:bCs/>
          <w:u w:val="single"/>
        </w:rPr>
      </w:pPr>
    </w:p>
    <w:sectPr w:rsidR="004D3DA3" w:rsidRPr="004D3DA3" w:rsidSect="00376BDA">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440" w:right="1440" w:bottom="1440" w:left="1440" w:header="215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839F7" w14:textId="77777777" w:rsidR="00D54C2A" w:rsidRDefault="00D54C2A" w:rsidP="008D461C">
      <w:r>
        <w:separator/>
      </w:r>
    </w:p>
  </w:endnote>
  <w:endnote w:type="continuationSeparator" w:id="0">
    <w:p w14:paraId="785DCAA0" w14:textId="77777777" w:rsidR="00D54C2A" w:rsidRDefault="00D54C2A" w:rsidP="008D461C">
      <w:r>
        <w:continuationSeparator/>
      </w:r>
    </w:p>
  </w:endnote>
  <w:endnote w:type="continuationNotice" w:id="1">
    <w:p w14:paraId="6AC01061" w14:textId="77777777" w:rsidR="00D54C2A" w:rsidRDefault="00D54C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Intro SemiBold Caps">
    <w:panose1 w:val="02000000000000000000"/>
    <w:charset w:val="00"/>
    <w:family w:val="auto"/>
    <w:pitch w:val="variable"/>
    <w:sig w:usb0="A00002AF" w:usb1="0000006A"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086D" w14:textId="77777777" w:rsidR="0099773C" w:rsidRDefault="009977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1176" w14:textId="77777777" w:rsidR="0099773C" w:rsidRDefault="0099773C">
    <w:pPr>
      <w:pStyle w:val="Footer"/>
    </w:pPr>
    <w:r>
      <w:rPr>
        <w:noProof/>
      </w:rPr>
      <w:drawing>
        <wp:anchor distT="0" distB="0" distL="114300" distR="114300" simplePos="0" relativeHeight="251658241" behindDoc="1" locked="0" layoutInCell="1" allowOverlap="1" wp14:anchorId="572EBFFF" wp14:editId="37888A1B">
          <wp:simplePos x="0" y="0"/>
          <wp:positionH relativeFrom="page">
            <wp:posOffset>-19050</wp:posOffset>
          </wp:positionH>
          <wp:positionV relativeFrom="paragraph">
            <wp:posOffset>-2061210</wp:posOffset>
          </wp:positionV>
          <wp:extent cx="3272155" cy="270700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 graphic.jpg"/>
                  <pic:cNvPicPr/>
                </pic:nvPicPr>
                <pic:blipFill>
                  <a:blip r:embed="rId1">
                    <a:extLst>
                      <a:ext uri="{28A0092B-C50C-407E-A947-70E740481C1C}">
                        <a14:useLocalDpi xmlns:a14="http://schemas.microsoft.com/office/drawing/2010/main" val="0"/>
                      </a:ext>
                    </a:extLst>
                  </a:blip>
                  <a:stretch>
                    <a:fillRect/>
                  </a:stretch>
                </pic:blipFill>
                <pic:spPr>
                  <a:xfrm>
                    <a:off x="0" y="0"/>
                    <a:ext cx="3272155" cy="270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1D93" w14:textId="77777777" w:rsidR="0099773C" w:rsidRDefault="00997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50986" w14:textId="77777777" w:rsidR="00D54C2A" w:rsidRDefault="00D54C2A" w:rsidP="008D461C">
      <w:r>
        <w:separator/>
      </w:r>
    </w:p>
  </w:footnote>
  <w:footnote w:type="continuationSeparator" w:id="0">
    <w:p w14:paraId="48875885" w14:textId="77777777" w:rsidR="00D54C2A" w:rsidRDefault="00D54C2A" w:rsidP="008D461C">
      <w:r>
        <w:continuationSeparator/>
      </w:r>
    </w:p>
  </w:footnote>
  <w:footnote w:type="continuationNotice" w:id="1">
    <w:p w14:paraId="5AA82789" w14:textId="77777777" w:rsidR="00D54C2A" w:rsidRDefault="00D54C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0031" w14:textId="77777777" w:rsidR="0099773C" w:rsidRDefault="009977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23B5" w14:textId="77777777" w:rsidR="008D461C" w:rsidRDefault="008D461C">
    <w:pPr>
      <w:pStyle w:val="Header"/>
    </w:pPr>
    <w:r>
      <w:rPr>
        <w:rFonts w:ascii="Times New Roman" w:eastAsia="Times New Roman" w:hAnsi="Times New Roman" w:cs="Times New Roman"/>
        <w:noProof/>
        <w:position w:val="-25"/>
        <w:sz w:val="20"/>
        <w:szCs w:val="20"/>
        <w:lang w:val="en-GB" w:eastAsia="en-GB"/>
      </w:rPr>
      <w:drawing>
        <wp:anchor distT="0" distB="0" distL="114300" distR="114300" simplePos="0" relativeHeight="251658240" behindDoc="1" locked="0" layoutInCell="1" allowOverlap="1" wp14:anchorId="1EA045B9" wp14:editId="059F9BF5">
          <wp:simplePos x="0" y="0"/>
          <wp:positionH relativeFrom="column">
            <wp:posOffset>4366260</wp:posOffset>
          </wp:positionH>
          <wp:positionV relativeFrom="paragraph">
            <wp:posOffset>-891540</wp:posOffset>
          </wp:positionV>
          <wp:extent cx="1794510" cy="813435"/>
          <wp:effectExtent l="0" t="0" r="0" b="0"/>
          <wp:wrapTight wrapText="bothSides">
            <wp:wrapPolygon edited="0">
              <wp:start x="0" y="0"/>
              <wp:lineTo x="0" y="21246"/>
              <wp:lineTo x="21325" y="21246"/>
              <wp:lineTo x="21325"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4510" cy="8134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AB3E" w14:textId="77777777" w:rsidR="0099773C" w:rsidRDefault="00997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3089"/>
    <w:multiLevelType w:val="hybridMultilevel"/>
    <w:tmpl w:val="8CDE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63E05"/>
    <w:multiLevelType w:val="hybridMultilevel"/>
    <w:tmpl w:val="133AF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D19B5"/>
    <w:multiLevelType w:val="hybridMultilevel"/>
    <w:tmpl w:val="3A4E1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171D1"/>
    <w:multiLevelType w:val="hybridMultilevel"/>
    <w:tmpl w:val="5B6CA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864A72"/>
    <w:multiLevelType w:val="hybridMultilevel"/>
    <w:tmpl w:val="32845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8626B"/>
    <w:multiLevelType w:val="hybridMultilevel"/>
    <w:tmpl w:val="47B08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A71F6"/>
    <w:multiLevelType w:val="hybridMultilevel"/>
    <w:tmpl w:val="CCCEA4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B6A5BA0"/>
    <w:multiLevelType w:val="hybridMultilevel"/>
    <w:tmpl w:val="859C3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EA75A2"/>
    <w:multiLevelType w:val="hybridMultilevel"/>
    <w:tmpl w:val="5366E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E24A7E"/>
    <w:multiLevelType w:val="hybridMultilevel"/>
    <w:tmpl w:val="9F900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4C7999"/>
    <w:multiLevelType w:val="hybridMultilevel"/>
    <w:tmpl w:val="59905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2618C4"/>
    <w:multiLevelType w:val="hybridMultilevel"/>
    <w:tmpl w:val="521C86A4"/>
    <w:lvl w:ilvl="0" w:tplc="C4AA426A">
      <w:start w:val="1"/>
      <w:numFmt w:val="decimal"/>
      <w:lvlText w:val="%1."/>
      <w:lvlJc w:val="left"/>
      <w:pPr>
        <w:ind w:left="643"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656AE4"/>
    <w:multiLevelType w:val="hybridMultilevel"/>
    <w:tmpl w:val="F9827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D44139"/>
    <w:multiLevelType w:val="hybridMultilevel"/>
    <w:tmpl w:val="CFA2F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265C34"/>
    <w:multiLevelType w:val="hybridMultilevel"/>
    <w:tmpl w:val="E60E5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2A61EB"/>
    <w:multiLevelType w:val="hybridMultilevel"/>
    <w:tmpl w:val="86D2925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5E7B56"/>
    <w:multiLevelType w:val="hybridMultilevel"/>
    <w:tmpl w:val="D2C42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201D2F"/>
    <w:multiLevelType w:val="hybridMultilevel"/>
    <w:tmpl w:val="90082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B07AD2"/>
    <w:multiLevelType w:val="hybridMultilevel"/>
    <w:tmpl w:val="2B28E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914AAE"/>
    <w:multiLevelType w:val="hybridMultilevel"/>
    <w:tmpl w:val="586CC2C6"/>
    <w:lvl w:ilvl="0" w:tplc="D4F2ECD4">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AE1C0F"/>
    <w:multiLevelType w:val="hybridMultilevel"/>
    <w:tmpl w:val="657CB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4623E8"/>
    <w:multiLevelType w:val="hybridMultilevel"/>
    <w:tmpl w:val="6BB68AB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1454138"/>
    <w:multiLevelType w:val="hybridMultilevel"/>
    <w:tmpl w:val="A5C27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DC16FF"/>
    <w:multiLevelType w:val="hybridMultilevel"/>
    <w:tmpl w:val="8ABCC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216ACE"/>
    <w:multiLevelType w:val="hybridMultilevel"/>
    <w:tmpl w:val="644C23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6BF56B3"/>
    <w:multiLevelType w:val="hybridMultilevel"/>
    <w:tmpl w:val="A40CE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F8378C"/>
    <w:multiLevelType w:val="hybridMultilevel"/>
    <w:tmpl w:val="8B2C8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9A01E5"/>
    <w:multiLevelType w:val="hybridMultilevel"/>
    <w:tmpl w:val="A192F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437CAB"/>
    <w:multiLevelType w:val="hybridMultilevel"/>
    <w:tmpl w:val="D50CB6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7E94445"/>
    <w:multiLevelType w:val="hybridMultilevel"/>
    <w:tmpl w:val="19121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C707C1"/>
    <w:multiLevelType w:val="multilevel"/>
    <w:tmpl w:val="2C9E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1E707D"/>
    <w:multiLevelType w:val="hybridMultilevel"/>
    <w:tmpl w:val="75B29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037AFF"/>
    <w:multiLevelType w:val="hybridMultilevel"/>
    <w:tmpl w:val="94307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1441CB"/>
    <w:multiLevelType w:val="hybridMultilevel"/>
    <w:tmpl w:val="95CAE9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3D7D8E"/>
    <w:multiLevelType w:val="hybridMultilevel"/>
    <w:tmpl w:val="96083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FC0D78"/>
    <w:multiLevelType w:val="hybridMultilevel"/>
    <w:tmpl w:val="B96E4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3C0750"/>
    <w:multiLevelType w:val="hybridMultilevel"/>
    <w:tmpl w:val="96AEF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87029D"/>
    <w:multiLevelType w:val="hybridMultilevel"/>
    <w:tmpl w:val="BAE43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B45D8F"/>
    <w:multiLevelType w:val="hybridMultilevel"/>
    <w:tmpl w:val="F110A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36244B"/>
    <w:multiLevelType w:val="hybridMultilevel"/>
    <w:tmpl w:val="936E52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2D2159"/>
    <w:multiLevelType w:val="hybridMultilevel"/>
    <w:tmpl w:val="0F940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AB7A74"/>
    <w:multiLevelType w:val="hybridMultilevel"/>
    <w:tmpl w:val="0C906B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A6D7CBF"/>
    <w:multiLevelType w:val="hybridMultilevel"/>
    <w:tmpl w:val="DFC42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675945"/>
    <w:multiLevelType w:val="hybridMultilevel"/>
    <w:tmpl w:val="070A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8B7BE7"/>
    <w:multiLevelType w:val="hybridMultilevel"/>
    <w:tmpl w:val="63CE5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C7685A"/>
    <w:multiLevelType w:val="hybridMultilevel"/>
    <w:tmpl w:val="6F6AC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6"/>
  </w:num>
  <w:num w:numId="3">
    <w:abstractNumId w:val="6"/>
  </w:num>
  <w:num w:numId="4">
    <w:abstractNumId w:val="30"/>
  </w:num>
  <w:num w:numId="5">
    <w:abstractNumId w:val="32"/>
  </w:num>
  <w:num w:numId="6">
    <w:abstractNumId w:val="0"/>
  </w:num>
  <w:num w:numId="7">
    <w:abstractNumId w:val="11"/>
  </w:num>
  <w:num w:numId="8">
    <w:abstractNumId w:val="31"/>
  </w:num>
  <w:num w:numId="9">
    <w:abstractNumId w:val="27"/>
  </w:num>
  <w:num w:numId="10">
    <w:abstractNumId w:val="9"/>
  </w:num>
  <w:num w:numId="11">
    <w:abstractNumId w:val="5"/>
  </w:num>
  <w:num w:numId="12">
    <w:abstractNumId w:val="45"/>
  </w:num>
  <w:num w:numId="13">
    <w:abstractNumId w:val="10"/>
  </w:num>
  <w:num w:numId="14">
    <w:abstractNumId w:val="37"/>
  </w:num>
  <w:num w:numId="15">
    <w:abstractNumId w:val="43"/>
  </w:num>
  <w:num w:numId="16">
    <w:abstractNumId w:val="20"/>
  </w:num>
  <w:num w:numId="17">
    <w:abstractNumId w:val="24"/>
  </w:num>
  <w:num w:numId="18">
    <w:abstractNumId w:val="29"/>
  </w:num>
  <w:num w:numId="19">
    <w:abstractNumId w:val="13"/>
  </w:num>
  <w:num w:numId="20">
    <w:abstractNumId w:val="34"/>
  </w:num>
  <w:num w:numId="21">
    <w:abstractNumId w:val="41"/>
  </w:num>
  <w:num w:numId="22">
    <w:abstractNumId w:val="39"/>
  </w:num>
  <w:num w:numId="23">
    <w:abstractNumId w:val="15"/>
  </w:num>
  <w:num w:numId="24">
    <w:abstractNumId w:val="35"/>
  </w:num>
  <w:num w:numId="25">
    <w:abstractNumId w:val="1"/>
  </w:num>
  <w:num w:numId="26">
    <w:abstractNumId w:val="25"/>
  </w:num>
  <w:num w:numId="27">
    <w:abstractNumId w:val="44"/>
  </w:num>
  <w:num w:numId="28">
    <w:abstractNumId w:val="8"/>
  </w:num>
  <w:num w:numId="29">
    <w:abstractNumId w:val="33"/>
  </w:num>
  <w:num w:numId="30">
    <w:abstractNumId w:val="2"/>
  </w:num>
  <w:num w:numId="31">
    <w:abstractNumId w:val="40"/>
  </w:num>
  <w:num w:numId="32">
    <w:abstractNumId w:val="26"/>
  </w:num>
  <w:num w:numId="33">
    <w:abstractNumId w:val="3"/>
  </w:num>
  <w:num w:numId="34">
    <w:abstractNumId w:val="17"/>
  </w:num>
  <w:num w:numId="35">
    <w:abstractNumId w:val="16"/>
  </w:num>
  <w:num w:numId="36">
    <w:abstractNumId w:val="38"/>
  </w:num>
  <w:num w:numId="37">
    <w:abstractNumId w:val="18"/>
  </w:num>
  <w:num w:numId="38">
    <w:abstractNumId w:val="23"/>
  </w:num>
  <w:num w:numId="39">
    <w:abstractNumId w:val="4"/>
  </w:num>
  <w:num w:numId="40">
    <w:abstractNumId w:val="12"/>
  </w:num>
  <w:num w:numId="41">
    <w:abstractNumId w:val="7"/>
  </w:num>
  <w:num w:numId="42">
    <w:abstractNumId w:val="14"/>
  </w:num>
  <w:num w:numId="43">
    <w:abstractNumId w:val="42"/>
  </w:num>
  <w:num w:numId="44">
    <w:abstractNumId w:val="21"/>
    <w:lvlOverride w:ilvl="0">
      <w:startOverride w:val="1"/>
    </w:lvlOverride>
    <w:lvlOverride w:ilvl="1"/>
    <w:lvlOverride w:ilvl="2"/>
    <w:lvlOverride w:ilvl="3"/>
    <w:lvlOverride w:ilvl="4"/>
    <w:lvlOverride w:ilvl="5"/>
    <w:lvlOverride w:ilvl="6"/>
    <w:lvlOverride w:ilvl="7"/>
    <w:lvlOverride w:ilvl="8"/>
  </w:num>
  <w:num w:numId="45">
    <w:abstractNumId w:val="28"/>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792"/>
    <w:rsid w:val="00001B03"/>
    <w:rsid w:val="0001058C"/>
    <w:rsid w:val="00013845"/>
    <w:rsid w:val="000307CB"/>
    <w:rsid w:val="0003596D"/>
    <w:rsid w:val="00035DD2"/>
    <w:rsid w:val="00043597"/>
    <w:rsid w:val="00043CC3"/>
    <w:rsid w:val="000507B8"/>
    <w:rsid w:val="00052DA8"/>
    <w:rsid w:val="00082700"/>
    <w:rsid w:val="00097107"/>
    <w:rsid w:val="000B0475"/>
    <w:rsid w:val="000B69E4"/>
    <w:rsid w:val="000B73B7"/>
    <w:rsid w:val="000B7960"/>
    <w:rsid w:val="000C0013"/>
    <w:rsid w:val="000D3181"/>
    <w:rsid w:val="000E7E18"/>
    <w:rsid w:val="00105908"/>
    <w:rsid w:val="00113D51"/>
    <w:rsid w:val="00113ECF"/>
    <w:rsid w:val="001263F3"/>
    <w:rsid w:val="00131093"/>
    <w:rsid w:val="001350F5"/>
    <w:rsid w:val="0014641E"/>
    <w:rsid w:val="00151772"/>
    <w:rsid w:val="001530BA"/>
    <w:rsid w:val="00157340"/>
    <w:rsid w:val="00157818"/>
    <w:rsid w:val="0017113D"/>
    <w:rsid w:val="0017534B"/>
    <w:rsid w:val="001816FF"/>
    <w:rsid w:val="0019342E"/>
    <w:rsid w:val="001A02A5"/>
    <w:rsid w:val="001A167D"/>
    <w:rsid w:val="001A66C9"/>
    <w:rsid w:val="001B1B13"/>
    <w:rsid w:val="001B303C"/>
    <w:rsid w:val="001C0084"/>
    <w:rsid w:val="001C59AE"/>
    <w:rsid w:val="001C5CAC"/>
    <w:rsid w:val="001E3529"/>
    <w:rsid w:val="001E37D8"/>
    <w:rsid w:val="001E4E68"/>
    <w:rsid w:val="001E5793"/>
    <w:rsid w:val="001F3275"/>
    <w:rsid w:val="00201D60"/>
    <w:rsid w:val="0021120E"/>
    <w:rsid w:val="002134ED"/>
    <w:rsid w:val="00216982"/>
    <w:rsid w:val="002209C2"/>
    <w:rsid w:val="00221C66"/>
    <w:rsid w:val="00226B8A"/>
    <w:rsid w:val="00227058"/>
    <w:rsid w:val="00235A0A"/>
    <w:rsid w:val="00236D1A"/>
    <w:rsid w:val="00236F37"/>
    <w:rsid w:val="00244504"/>
    <w:rsid w:val="00261895"/>
    <w:rsid w:val="00280CAA"/>
    <w:rsid w:val="00280DFF"/>
    <w:rsid w:val="00281FDA"/>
    <w:rsid w:val="002A33C8"/>
    <w:rsid w:val="002A4FD3"/>
    <w:rsid w:val="002C5808"/>
    <w:rsid w:val="002D3784"/>
    <w:rsid w:val="002D3E20"/>
    <w:rsid w:val="002E3453"/>
    <w:rsid w:val="002E3776"/>
    <w:rsid w:val="002E5781"/>
    <w:rsid w:val="002F304D"/>
    <w:rsid w:val="002F5C2B"/>
    <w:rsid w:val="0031037E"/>
    <w:rsid w:val="00313D37"/>
    <w:rsid w:val="00314368"/>
    <w:rsid w:val="003150F4"/>
    <w:rsid w:val="003156C5"/>
    <w:rsid w:val="0032000A"/>
    <w:rsid w:val="0033252C"/>
    <w:rsid w:val="00334F0E"/>
    <w:rsid w:val="003616FE"/>
    <w:rsid w:val="00363F35"/>
    <w:rsid w:val="00365018"/>
    <w:rsid w:val="00370AE2"/>
    <w:rsid w:val="003724ED"/>
    <w:rsid w:val="00372A18"/>
    <w:rsid w:val="00376BDA"/>
    <w:rsid w:val="00387F22"/>
    <w:rsid w:val="0039081B"/>
    <w:rsid w:val="003A03B1"/>
    <w:rsid w:val="003A2504"/>
    <w:rsid w:val="003A3DB5"/>
    <w:rsid w:val="003A6A68"/>
    <w:rsid w:val="003B2AFA"/>
    <w:rsid w:val="003C47D8"/>
    <w:rsid w:val="003D1952"/>
    <w:rsid w:val="003D4DB5"/>
    <w:rsid w:val="003D79C7"/>
    <w:rsid w:val="003E348E"/>
    <w:rsid w:val="003E742B"/>
    <w:rsid w:val="003F13FA"/>
    <w:rsid w:val="003F2CE3"/>
    <w:rsid w:val="0040027D"/>
    <w:rsid w:val="00402F0F"/>
    <w:rsid w:val="004118D6"/>
    <w:rsid w:val="0041192B"/>
    <w:rsid w:val="004126C2"/>
    <w:rsid w:val="00414715"/>
    <w:rsid w:val="00416363"/>
    <w:rsid w:val="004246D1"/>
    <w:rsid w:val="00437793"/>
    <w:rsid w:val="004404D2"/>
    <w:rsid w:val="00440CC4"/>
    <w:rsid w:val="004436A3"/>
    <w:rsid w:val="00454CAC"/>
    <w:rsid w:val="00455F85"/>
    <w:rsid w:val="00462890"/>
    <w:rsid w:val="00466B45"/>
    <w:rsid w:val="00475774"/>
    <w:rsid w:val="004757E9"/>
    <w:rsid w:val="004A101F"/>
    <w:rsid w:val="004A2794"/>
    <w:rsid w:val="004B2A1D"/>
    <w:rsid w:val="004B51E4"/>
    <w:rsid w:val="004C192A"/>
    <w:rsid w:val="004C7D6E"/>
    <w:rsid w:val="004D2D0E"/>
    <w:rsid w:val="004D30CB"/>
    <w:rsid w:val="004D3B87"/>
    <w:rsid w:val="004D3DA3"/>
    <w:rsid w:val="004D3F58"/>
    <w:rsid w:val="004D599D"/>
    <w:rsid w:val="004E2CE9"/>
    <w:rsid w:val="004E42BA"/>
    <w:rsid w:val="004F10F7"/>
    <w:rsid w:val="004F6C57"/>
    <w:rsid w:val="004F7B5E"/>
    <w:rsid w:val="00510335"/>
    <w:rsid w:val="00515A46"/>
    <w:rsid w:val="0052022D"/>
    <w:rsid w:val="00520527"/>
    <w:rsid w:val="00526C61"/>
    <w:rsid w:val="00532635"/>
    <w:rsid w:val="00532EFB"/>
    <w:rsid w:val="00533BDC"/>
    <w:rsid w:val="00546655"/>
    <w:rsid w:val="00547AC1"/>
    <w:rsid w:val="00552BE2"/>
    <w:rsid w:val="00552BF5"/>
    <w:rsid w:val="005561A3"/>
    <w:rsid w:val="00572D4E"/>
    <w:rsid w:val="00576FBC"/>
    <w:rsid w:val="00580E44"/>
    <w:rsid w:val="005828B4"/>
    <w:rsid w:val="00584108"/>
    <w:rsid w:val="005861D4"/>
    <w:rsid w:val="00590B0E"/>
    <w:rsid w:val="005910BE"/>
    <w:rsid w:val="00591867"/>
    <w:rsid w:val="00592A1D"/>
    <w:rsid w:val="00594BFC"/>
    <w:rsid w:val="005953C1"/>
    <w:rsid w:val="005A339B"/>
    <w:rsid w:val="005A3C56"/>
    <w:rsid w:val="005A7684"/>
    <w:rsid w:val="005B660F"/>
    <w:rsid w:val="005C093F"/>
    <w:rsid w:val="005C36A4"/>
    <w:rsid w:val="005C46EB"/>
    <w:rsid w:val="005D61DB"/>
    <w:rsid w:val="005E4B3E"/>
    <w:rsid w:val="005F4751"/>
    <w:rsid w:val="005F59DC"/>
    <w:rsid w:val="00600249"/>
    <w:rsid w:val="006043F9"/>
    <w:rsid w:val="00606845"/>
    <w:rsid w:val="00606D3E"/>
    <w:rsid w:val="0060755A"/>
    <w:rsid w:val="006079C9"/>
    <w:rsid w:val="00613714"/>
    <w:rsid w:val="0061513A"/>
    <w:rsid w:val="00615571"/>
    <w:rsid w:val="00616057"/>
    <w:rsid w:val="006171AB"/>
    <w:rsid w:val="00621771"/>
    <w:rsid w:val="006322B1"/>
    <w:rsid w:val="00637D70"/>
    <w:rsid w:val="00645A4F"/>
    <w:rsid w:val="00657D37"/>
    <w:rsid w:val="00661C59"/>
    <w:rsid w:val="00662283"/>
    <w:rsid w:val="006721F2"/>
    <w:rsid w:val="00677582"/>
    <w:rsid w:val="00680158"/>
    <w:rsid w:val="00681945"/>
    <w:rsid w:val="00684BCE"/>
    <w:rsid w:val="006908B7"/>
    <w:rsid w:val="00691E04"/>
    <w:rsid w:val="006953C7"/>
    <w:rsid w:val="00697101"/>
    <w:rsid w:val="006A141C"/>
    <w:rsid w:val="006A4031"/>
    <w:rsid w:val="006B0067"/>
    <w:rsid w:val="006B2553"/>
    <w:rsid w:val="006B30E0"/>
    <w:rsid w:val="006B44E8"/>
    <w:rsid w:val="006B4CA6"/>
    <w:rsid w:val="006C088B"/>
    <w:rsid w:val="006C291E"/>
    <w:rsid w:val="006C5E11"/>
    <w:rsid w:val="006C6E61"/>
    <w:rsid w:val="006E140F"/>
    <w:rsid w:val="006E653B"/>
    <w:rsid w:val="006F2208"/>
    <w:rsid w:val="006F75C3"/>
    <w:rsid w:val="007003B9"/>
    <w:rsid w:val="007033BB"/>
    <w:rsid w:val="00707AED"/>
    <w:rsid w:val="00710324"/>
    <w:rsid w:val="00717281"/>
    <w:rsid w:val="007216F3"/>
    <w:rsid w:val="00731CF9"/>
    <w:rsid w:val="00732DBF"/>
    <w:rsid w:val="00733135"/>
    <w:rsid w:val="00733155"/>
    <w:rsid w:val="00733B18"/>
    <w:rsid w:val="00733F08"/>
    <w:rsid w:val="007466F0"/>
    <w:rsid w:val="0075484A"/>
    <w:rsid w:val="00763387"/>
    <w:rsid w:val="0076619E"/>
    <w:rsid w:val="00771F91"/>
    <w:rsid w:val="00775755"/>
    <w:rsid w:val="0078184B"/>
    <w:rsid w:val="00796384"/>
    <w:rsid w:val="007B0646"/>
    <w:rsid w:val="007B1CED"/>
    <w:rsid w:val="007B33DA"/>
    <w:rsid w:val="007B3CCA"/>
    <w:rsid w:val="007B7E80"/>
    <w:rsid w:val="007C072D"/>
    <w:rsid w:val="007C52A2"/>
    <w:rsid w:val="007C6F5E"/>
    <w:rsid w:val="007D3D60"/>
    <w:rsid w:val="007E5CAD"/>
    <w:rsid w:val="007E7BE8"/>
    <w:rsid w:val="007F08EA"/>
    <w:rsid w:val="007F1000"/>
    <w:rsid w:val="007F1773"/>
    <w:rsid w:val="007F6F70"/>
    <w:rsid w:val="00812C14"/>
    <w:rsid w:val="008224D4"/>
    <w:rsid w:val="00824862"/>
    <w:rsid w:val="00832BC1"/>
    <w:rsid w:val="00834760"/>
    <w:rsid w:val="00836FEE"/>
    <w:rsid w:val="008403AA"/>
    <w:rsid w:val="00840405"/>
    <w:rsid w:val="00845026"/>
    <w:rsid w:val="00846593"/>
    <w:rsid w:val="00854CDE"/>
    <w:rsid w:val="008774E6"/>
    <w:rsid w:val="00883484"/>
    <w:rsid w:val="00884034"/>
    <w:rsid w:val="0088521B"/>
    <w:rsid w:val="008926AD"/>
    <w:rsid w:val="008930AA"/>
    <w:rsid w:val="00893E4B"/>
    <w:rsid w:val="008972C5"/>
    <w:rsid w:val="008A3F68"/>
    <w:rsid w:val="008B67A4"/>
    <w:rsid w:val="008C356D"/>
    <w:rsid w:val="008C3C66"/>
    <w:rsid w:val="008C69EF"/>
    <w:rsid w:val="008D1699"/>
    <w:rsid w:val="008D461C"/>
    <w:rsid w:val="008D7457"/>
    <w:rsid w:val="008E2BAE"/>
    <w:rsid w:val="008E7898"/>
    <w:rsid w:val="008F4546"/>
    <w:rsid w:val="009133FF"/>
    <w:rsid w:val="009134BA"/>
    <w:rsid w:val="0092590B"/>
    <w:rsid w:val="00926E41"/>
    <w:rsid w:val="009307BC"/>
    <w:rsid w:val="00933398"/>
    <w:rsid w:val="00933915"/>
    <w:rsid w:val="00934ED1"/>
    <w:rsid w:val="00935F89"/>
    <w:rsid w:val="009368BB"/>
    <w:rsid w:val="00937B04"/>
    <w:rsid w:val="00942A39"/>
    <w:rsid w:val="00974D48"/>
    <w:rsid w:val="009774FE"/>
    <w:rsid w:val="00980FA2"/>
    <w:rsid w:val="009853F3"/>
    <w:rsid w:val="00987289"/>
    <w:rsid w:val="0099151D"/>
    <w:rsid w:val="00993FFE"/>
    <w:rsid w:val="0099735D"/>
    <w:rsid w:val="0099773C"/>
    <w:rsid w:val="009A2395"/>
    <w:rsid w:val="009B7A26"/>
    <w:rsid w:val="009C0FEA"/>
    <w:rsid w:val="009C1AB3"/>
    <w:rsid w:val="009C3DFF"/>
    <w:rsid w:val="009D35A2"/>
    <w:rsid w:val="009E3C0E"/>
    <w:rsid w:val="009E6DCD"/>
    <w:rsid w:val="009F04CB"/>
    <w:rsid w:val="009F4739"/>
    <w:rsid w:val="009F4C6A"/>
    <w:rsid w:val="009F6C88"/>
    <w:rsid w:val="00A03903"/>
    <w:rsid w:val="00A06E13"/>
    <w:rsid w:val="00A10143"/>
    <w:rsid w:val="00A1363F"/>
    <w:rsid w:val="00A2311C"/>
    <w:rsid w:val="00A3272E"/>
    <w:rsid w:val="00A37317"/>
    <w:rsid w:val="00A37BE6"/>
    <w:rsid w:val="00A45347"/>
    <w:rsid w:val="00A453CB"/>
    <w:rsid w:val="00A46844"/>
    <w:rsid w:val="00A5758B"/>
    <w:rsid w:val="00A64547"/>
    <w:rsid w:val="00A66BBD"/>
    <w:rsid w:val="00A7174C"/>
    <w:rsid w:val="00A74A92"/>
    <w:rsid w:val="00A805DA"/>
    <w:rsid w:val="00A8143A"/>
    <w:rsid w:val="00A87D60"/>
    <w:rsid w:val="00A94D40"/>
    <w:rsid w:val="00A97B21"/>
    <w:rsid w:val="00AB3BC4"/>
    <w:rsid w:val="00AD0817"/>
    <w:rsid w:val="00AD6AB8"/>
    <w:rsid w:val="00AE02B9"/>
    <w:rsid w:val="00AE08F3"/>
    <w:rsid w:val="00AE28FB"/>
    <w:rsid w:val="00AE49B8"/>
    <w:rsid w:val="00AE5CA3"/>
    <w:rsid w:val="00AF1189"/>
    <w:rsid w:val="00AF2191"/>
    <w:rsid w:val="00AF7223"/>
    <w:rsid w:val="00B1115C"/>
    <w:rsid w:val="00B11F3E"/>
    <w:rsid w:val="00B25AE2"/>
    <w:rsid w:val="00B30922"/>
    <w:rsid w:val="00B331E6"/>
    <w:rsid w:val="00B35D61"/>
    <w:rsid w:val="00B367EF"/>
    <w:rsid w:val="00B41BB2"/>
    <w:rsid w:val="00B4330C"/>
    <w:rsid w:val="00B43E5F"/>
    <w:rsid w:val="00B4765E"/>
    <w:rsid w:val="00B514EE"/>
    <w:rsid w:val="00B60D2B"/>
    <w:rsid w:val="00B6178D"/>
    <w:rsid w:val="00B62A01"/>
    <w:rsid w:val="00B653A6"/>
    <w:rsid w:val="00B67378"/>
    <w:rsid w:val="00B722C9"/>
    <w:rsid w:val="00B7435E"/>
    <w:rsid w:val="00B82B11"/>
    <w:rsid w:val="00B8794F"/>
    <w:rsid w:val="00B927DC"/>
    <w:rsid w:val="00B9450F"/>
    <w:rsid w:val="00B97E12"/>
    <w:rsid w:val="00BA074C"/>
    <w:rsid w:val="00BB0321"/>
    <w:rsid w:val="00BC4517"/>
    <w:rsid w:val="00BE43B3"/>
    <w:rsid w:val="00BF0CCD"/>
    <w:rsid w:val="00BF3823"/>
    <w:rsid w:val="00BF5CA1"/>
    <w:rsid w:val="00BF6FB0"/>
    <w:rsid w:val="00BF72F1"/>
    <w:rsid w:val="00C01119"/>
    <w:rsid w:val="00C13832"/>
    <w:rsid w:val="00C14C8A"/>
    <w:rsid w:val="00C21478"/>
    <w:rsid w:val="00C23066"/>
    <w:rsid w:val="00C2318E"/>
    <w:rsid w:val="00C43482"/>
    <w:rsid w:val="00C45D4E"/>
    <w:rsid w:val="00C52925"/>
    <w:rsid w:val="00C560C2"/>
    <w:rsid w:val="00C5765A"/>
    <w:rsid w:val="00C71A5B"/>
    <w:rsid w:val="00C72D71"/>
    <w:rsid w:val="00C76658"/>
    <w:rsid w:val="00C93EC8"/>
    <w:rsid w:val="00C94792"/>
    <w:rsid w:val="00C96045"/>
    <w:rsid w:val="00C96E90"/>
    <w:rsid w:val="00C9741C"/>
    <w:rsid w:val="00CD376B"/>
    <w:rsid w:val="00CD784E"/>
    <w:rsid w:val="00CE019C"/>
    <w:rsid w:val="00CE5DB9"/>
    <w:rsid w:val="00CF5839"/>
    <w:rsid w:val="00CF5F36"/>
    <w:rsid w:val="00D02887"/>
    <w:rsid w:val="00D054A4"/>
    <w:rsid w:val="00D137F7"/>
    <w:rsid w:val="00D329D4"/>
    <w:rsid w:val="00D373BD"/>
    <w:rsid w:val="00D37985"/>
    <w:rsid w:val="00D40795"/>
    <w:rsid w:val="00D51BCF"/>
    <w:rsid w:val="00D5213C"/>
    <w:rsid w:val="00D54A10"/>
    <w:rsid w:val="00D54C2A"/>
    <w:rsid w:val="00D54E8D"/>
    <w:rsid w:val="00D6312B"/>
    <w:rsid w:val="00D725BD"/>
    <w:rsid w:val="00D74252"/>
    <w:rsid w:val="00D75063"/>
    <w:rsid w:val="00D75C35"/>
    <w:rsid w:val="00D775E4"/>
    <w:rsid w:val="00D81306"/>
    <w:rsid w:val="00D83A1B"/>
    <w:rsid w:val="00D87F3C"/>
    <w:rsid w:val="00D91DB4"/>
    <w:rsid w:val="00D92776"/>
    <w:rsid w:val="00D9577E"/>
    <w:rsid w:val="00DA24D4"/>
    <w:rsid w:val="00DB5189"/>
    <w:rsid w:val="00DC464B"/>
    <w:rsid w:val="00DC4D2E"/>
    <w:rsid w:val="00DD2773"/>
    <w:rsid w:val="00DD2A67"/>
    <w:rsid w:val="00DD33C4"/>
    <w:rsid w:val="00DD58D5"/>
    <w:rsid w:val="00DE20BD"/>
    <w:rsid w:val="00DE3D65"/>
    <w:rsid w:val="00DE5104"/>
    <w:rsid w:val="00DE53D3"/>
    <w:rsid w:val="00DE5D94"/>
    <w:rsid w:val="00DE703A"/>
    <w:rsid w:val="00DF0A35"/>
    <w:rsid w:val="00DF294F"/>
    <w:rsid w:val="00DF5764"/>
    <w:rsid w:val="00E31FA0"/>
    <w:rsid w:val="00E3650A"/>
    <w:rsid w:val="00E36CB6"/>
    <w:rsid w:val="00E67B49"/>
    <w:rsid w:val="00E67F63"/>
    <w:rsid w:val="00E702C6"/>
    <w:rsid w:val="00E73FC6"/>
    <w:rsid w:val="00E849DD"/>
    <w:rsid w:val="00E94ED8"/>
    <w:rsid w:val="00EA3DDC"/>
    <w:rsid w:val="00EC1E3A"/>
    <w:rsid w:val="00EC34CF"/>
    <w:rsid w:val="00EC4C1C"/>
    <w:rsid w:val="00EC4EA4"/>
    <w:rsid w:val="00EC516D"/>
    <w:rsid w:val="00EC5262"/>
    <w:rsid w:val="00ED7A2B"/>
    <w:rsid w:val="00ED7E89"/>
    <w:rsid w:val="00EE2B87"/>
    <w:rsid w:val="00EF5233"/>
    <w:rsid w:val="00F00068"/>
    <w:rsid w:val="00F04CCB"/>
    <w:rsid w:val="00F1265F"/>
    <w:rsid w:val="00F15927"/>
    <w:rsid w:val="00F216BF"/>
    <w:rsid w:val="00F228FE"/>
    <w:rsid w:val="00F5191C"/>
    <w:rsid w:val="00F51920"/>
    <w:rsid w:val="00F56AC7"/>
    <w:rsid w:val="00F60AB3"/>
    <w:rsid w:val="00F70231"/>
    <w:rsid w:val="00F71859"/>
    <w:rsid w:val="00F7325B"/>
    <w:rsid w:val="00F77222"/>
    <w:rsid w:val="00F77DEE"/>
    <w:rsid w:val="00F82275"/>
    <w:rsid w:val="00F9294F"/>
    <w:rsid w:val="00FB60B8"/>
    <w:rsid w:val="00FC08AF"/>
    <w:rsid w:val="00FD5871"/>
    <w:rsid w:val="00FD6584"/>
    <w:rsid w:val="00FD734B"/>
    <w:rsid w:val="00FE4BF6"/>
    <w:rsid w:val="00FF0A64"/>
    <w:rsid w:val="00FF10A7"/>
    <w:rsid w:val="00FF72DE"/>
    <w:rsid w:val="01EBF440"/>
    <w:rsid w:val="0A64BA40"/>
    <w:rsid w:val="0A79F1F9"/>
    <w:rsid w:val="0CFFF8D1"/>
    <w:rsid w:val="10F1F871"/>
    <w:rsid w:val="1334FED2"/>
    <w:rsid w:val="189D625E"/>
    <w:rsid w:val="27843553"/>
    <w:rsid w:val="2A0BDB21"/>
    <w:rsid w:val="2B8364D4"/>
    <w:rsid w:val="3611ED8A"/>
    <w:rsid w:val="3E343A43"/>
    <w:rsid w:val="4CF255AB"/>
    <w:rsid w:val="565D5D78"/>
    <w:rsid w:val="5994FE3A"/>
    <w:rsid w:val="5B084272"/>
    <w:rsid w:val="6162A114"/>
    <w:rsid w:val="62100B57"/>
    <w:rsid w:val="62984769"/>
    <w:rsid w:val="648AA149"/>
    <w:rsid w:val="67573DCA"/>
    <w:rsid w:val="6A1916C8"/>
    <w:rsid w:val="6C254198"/>
    <w:rsid w:val="6C98C5AF"/>
    <w:rsid w:val="7640BCA6"/>
    <w:rsid w:val="7BFA41BA"/>
    <w:rsid w:val="7CA319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F34A5"/>
  <w15:docId w15:val="{9EE3F015-D762-4B01-A96B-96EAB301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uiPriority w:val="1"/>
    <w:qFormat/>
    <w:rsid w:val="00E67B49"/>
    <w:rPr>
      <w:rFonts w:ascii="Lato" w:hAnsi="Lato"/>
    </w:rPr>
  </w:style>
  <w:style w:type="paragraph" w:styleId="Heading1">
    <w:name w:val="heading 1"/>
    <w:basedOn w:val="Normal"/>
    <w:next w:val="Normal"/>
    <w:link w:val="Heading1Char"/>
    <w:uiPriority w:val="9"/>
    <w:qFormat/>
    <w:rsid w:val="00E67B49"/>
    <w:pPr>
      <w:keepNext/>
      <w:keepLines/>
      <w:spacing w:before="240"/>
      <w:outlineLvl w:val="0"/>
    </w:pPr>
    <w:rPr>
      <w:rFonts w:ascii="Intro SemiBold Caps" w:eastAsiaTheme="majorEastAsia" w:hAnsi="Intro SemiBold Caps" w:cstheme="majorBidi"/>
      <w:color w:val="8F278F"/>
      <w:sz w:val="32"/>
      <w:szCs w:val="32"/>
    </w:rPr>
  </w:style>
  <w:style w:type="paragraph" w:styleId="Heading2">
    <w:name w:val="heading 2"/>
    <w:basedOn w:val="Normal"/>
    <w:next w:val="Normal"/>
    <w:link w:val="Heading2Char"/>
    <w:uiPriority w:val="9"/>
    <w:semiHidden/>
    <w:unhideWhenUsed/>
    <w:qFormat/>
    <w:rsid w:val="00E67B49"/>
    <w:pPr>
      <w:keepNext/>
      <w:keepLines/>
      <w:spacing w:before="40"/>
      <w:outlineLvl w:val="1"/>
    </w:pPr>
    <w:rPr>
      <w:rFonts w:ascii="Intro SemiBold Caps" w:eastAsiaTheme="majorEastAsia" w:hAnsi="Intro SemiBold Caps" w:cstheme="majorBidi"/>
      <w:color w:val="8F278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E7898"/>
    <w:rPr>
      <w:rFonts w:ascii="Tahoma" w:hAnsi="Tahoma" w:cs="Tahoma"/>
      <w:sz w:val="16"/>
      <w:szCs w:val="16"/>
    </w:rPr>
  </w:style>
  <w:style w:type="character" w:customStyle="1" w:styleId="BalloonTextChar">
    <w:name w:val="Balloon Text Char"/>
    <w:basedOn w:val="DefaultParagraphFont"/>
    <w:link w:val="BalloonText"/>
    <w:uiPriority w:val="99"/>
    <w:semiHidden/>
    <w:rsid w:val="008E7898"/>
    <w:rPr>
      <w:rFonts w:ascii="Tahoma" w:hAnsi="Tahoma" w:cs="Tahoma"/>
      <w:sz w:val="16"/>
      <w:szCs w:val="16"/>
    </w:rPr>
  </w:style>
  <w:style w:type="paragraph" w:styleId="Header">
    <w:name w:val="header"/>
    <w:basedOn w:val="Normal"/>
    <w:link w:val="HeaderChar"/>
    <w:uiPriority w:val="99"/>
    <w:unhideWhenUsed/>
    <w:rsid w:val="008D461C"/>
    <w:pPr>
      <w:tabs>
        <w:tab w:val="center" w:pos="4513"/>
        <w:tab w:val="right" w:pos="9026"/>
      </w:tabs>
    </w:pPr>
  </w:style>
  <w:style w:type="character" w:customStyle="1" w:styleId="HeaderChar">
    <w:name w:val="Header Char"/>
    <w:basedOn w:val="DefaultParagraphFont"/>
    <w:link w:val="Header"/>
    <w:uiPriority w:val="99"/>
    <w:rsid w:val="008D461C"/>
  </w:style>
  <w:style w:type="paragraph" w:styleId="Footer">
    <w:name w:val="footer"/>
    <w:basedOn w:val="Normal"/>
    <w:link w:val="FooterChar"/>
    <w:uiPriority w:val="99"/>
    <w:unhideWhenUsed/>
    <w:rsid w:val="008D461C"/>
    <w:pPr>
      <w:tabs>
        <w:tab w:val="center" w:pos="4513"/>
        <w:tab w:val="right" w:pos="9026"/>
      </w:tabs>
    </w:pPr>
  </w:style>
  <w:style w:type="character" w:customStyle="1" w:styleId="FooterChar">
    <w:name w:val="Footer Char"/>
    <w:basedOn w:val="DefaultParagraphFont"/>
    <w:link w:val="Footer"/>
    <w:uiPriority w:val="99"/>
    <w:rsid w:val="008D461C"/>
  </w:style>
  <w:style w:type="paragraph" w:styleId="Title">
    <w:name w:val="Title"/>
    <w:basedOn w:val="Normal"/>
    <w:next w:val="Normal"/>
    <w:link w:val="TitleChar"/>
    <w:uiPriority w:val="10"/>
    <w:qFormat/>
    <w:rsid w:val="00E67B49"/>
    <w:pPr>
      <w:contextualSpacing/>
    </w:pPr>
    <w:rPr>
      <w:rFonts w:ascii="Intro SemiBold Caps" w:eastAsiaTheme="majorEastAsia" w:hAnsi="Intro SemiBold Caps" w:cstheme="majorBidi"/>
      <w:spacing w:val="-10"/>
      <w:kern w:val="28"/>
      <w:sz w:val="36"/>
      <w:szCs w:val="56"/>
    </w:rPr>
  </w:style>
  <w:style w:type="character" w:customStyle="1" w:styleId="TitleChar">
    <w:name w:val="Title Char"/>
    <w:basedOn w:val="DefaultParagraphFont"/>
    <w:link w:val="Title"/>
    <w:uiPriority w:val="10"/>
    <w:rsid w:val="00E67B49"/>
    <w:rPr>
      <w:rFonts w:ascii="Intro SemiBold Caps" w:eastAsiaTheme="majorEastAsia" w:hAnsi="Intro SemiBold Caps" w:cstheme="majorBidi"/>
      <w:spacing w:val="-10"/>
      <w:kern w:val="28"/>
      <w:sz w:val="36"/>
      <w:szCs w:val="56"/>
    </w:rPr>
  </w:style>
  <w:style w:type="paragraph" w:styleId="NoSpacing">
    <w:name w:val="No Spacing"/>
    <w:uiPriority w:val="1"/>
    <w:qFormat/>
    <w:rsid w:val="00E67B49"/>
    <w:rPr>
      <w:rFonts w:ascii="Lato" w:hAnsi="Lato"/>
    </w:rPr>
  </w:style>
  <w:style w:type="character" w:customStyle="1" w:styleId="Heading1Char">
    <w:name w:val="Heading 1 Char"/>
    <w:basedOn w:val="DefaultParagraphFont"/>
    <w:link w:val="Heading1"/>
    <w:uiPriority w:val="9"/>
    <w:rsid w:val="00E67B49"/>
    <w:rPr>
      <w:rFonts w:ascii="Intro SemiBold Caps" w:eastAsiaTheme="majorEastAsia" w:hAnsi="Intro SemiBold Caps" w:cstheme="majorBidi"/>
      <w:color w:val="8F278F"/>
      <w:sz w:val="32"/>
      <w:szCs w:val="32"/>
    </w:rPr>
  </w:style>
  <w:style w:type="character" w:customStyle="1" w:styleId="Heading2Char">
    <w:name w:val="Heading 2 Char"/>
    <w:basedOn w:val="DefaultParagraphFont"/>
    <w:link w:val="Heading2"/>
    <w:uiPriority w:val="9"/>
    <w:semiHidden/>
    <w:rsid w:val="00E67B49"/>
    <w:rPr>
      <w:rFonts w:ascii="Intro SemiBold Caps" w:eastAsiaTheme="majorEastAsia" w:hAnsi="Intro SemiBold Caps" w:cstheme="majorBidi"/>
      <w:color w:val="8F278F"/>
      <w:sz w:val="24"/>
      <w:szCs w:val="26"/>
    </w:rPr>
  </w:style>
  <w:style w:type="paragraph" w:styleId="Subtitle">
    <w:name w:val="Subtitle"/>
    <w:aliases w:val="lato"/>
    <w:basedOn w:val="Normal"/>
    <w:next w:val="Normal"/>
    <w:link w:val="SubtitleChar"/>
    <w:uiPriority w:val="11"/>
    <w:qFormat/>
    <w:rsid w:val="00E67B49"/>
    <w:pPr>
      <w:numPr>
        <w:ilvl w:val="1"/>
      </w:numPr>
      <w:spacing w:after="160"/>
    </w:pPr>
    <w:rPr>
      <w:rFonts w:eastAsiaTheme="minorEastAsia"/>
      <w:color w:val="5A5A5A" w:themeColor="text1" w:themeTint="A5"/>
      <w:spacing w:val="15"/>
      <w:sz w:val="28"/>
    </w:rPr>
  </w:style>
  <w:style w:type="character" w:customStyle="1" w:styleId="SubtitleChar">
    <w:name w:val="Subtitle Char"/>
    <w:aliases w:val="lato Char"/>
    <w:basedOn w:val="DefaultParagraphFont"/>
    <w:link w:val="Subtitle"/>
    <w:uiPriority w:val="11"/>
    <w:rsid w:val="00E67B49"/>
    <w:rPr>
      <w:rFonts w:ascii="Lato" w:eastAsiaTheme="minorEastAsia" w:hAnsi="Lato"/>
      <w:color w:val="5A5A5A" w:themeColor="text1" w:themeTint="A5"/>
      <w:spacing w:val="15"/>
      <w:sz w:val="28"/>
    </w:rPr>
  </w:style>
  <w:style w:type="character" w:styleId="IntenseEmphasis">
    <w:name w:val="Intense Emphasis"/>
    <w:basedOn w:val="DefaultParagraphFont"/>
    <w:uiPriority w:val="21"/>
    <w:qFormat/>
    <w:rsid w:val="00F5191C"/>
    <w:rPr>
      <w:i/>
      <w:iCs/>
      <w:color w:val="8F278F"/>
    </w:rPr>
  </w:style>
  <w:style w:type="character" w:customStyle="1" w:styleId="scayt-misspell-word">
    <w:name w:val="scayt-misspell-word"/>
    <w:basedOn w:val="DefaultParagraphFont"/>
    <w:rsid w:val="00D054A4"/>
  </w:style>
  <w:style w:type="character" w:styleId="Hyperlink">
    <w:name w:val="Hyperlink"/>
    <w:basedOn w:val="DefaultParagraphFont"/>
    <w:uiPriority w:val="99"/>
    <w:unhideWhenUsed/>
    <w:rsid w:val="003B2AFA"/>
    <w:rPr>
      <w:color w:val="0000FF" w:themeColor="hyperlink"/>
      <w:u w:val="single"/>
    </w:rPr>
  </w:style>
  <w:style w:type="character" w:styleId="UnresolvedMention">
    <w:name w:val="Unresolved Mention"/>
    <w:basedOn w:val="DefaultParagraphFont"/>
    <w:uiPriority w:val="99"/>
    <w:semiHidden/>
    <w:unhideWhenUsed/>
    <w:rsid w:val="003B2AFA"/>
    <w:rPr>
      <w:color w:val="808080"/>
      <w:shd w:val="clear" w:color="auto" w:fill="E6E6E6"/>
    </w:rPr>
  </w:style>
  <w:style w:type="paragraph" w:styleId="FootnoteText">
    <w:name w:val="footnote text"/>
    <w:basedOn w:val="Normal"/>
    <w:link w:val="FootnoteTextChar"/>
    <w:uiPriority w:val="99"/>
    <w:semiHidden/>
    <w:unhideWhenUsed/>
    <w:rsid w:val="00C5765A"/>
    <w:pPr>
      <w:widowControl/>
    </w:pPr>
    <w:rPr>
      <w:rFonts w:ascii="Calibri" w:hAnsi="Calibri" w:cs="Calibri"/>
      <w:sz w:val="20"/>
      <w:szCs w:val="20"/>
      <w:lang w:val="en-GB" w:eastAsia="en-GB"/>
    </w:rPr>
  </w:style>
  <w:style w:type="character" w:customStyle="1" w:styleId="FootnoteTextChar">
    <w:name w:val="Footnote Text Char"/>
    <w:basedOn w:val="DefaultParagraphFont"/>
    <w:link w:val="FootnoteText"/>
    <w:uiPriority w:val="99"/>
    <w:semiHidden/>
    <w:rsid w:val="00C5765A"/>
    <w:rPr>
      <w:rFonts w:ascii="Calibri" w:hAnsi="Calibri" w:cs="Calibri"/>
      <w:sz w:val="20"/>
      <w:szCs w:val="20"/>
      <w:lang w:val="en-GB" w:eastAsia="en-GB"/>
    </w:rPr>
  </w:style>
  <w:style w:type="character" w:styleId="FootnoteReference">
    <w:name w:val="footnote reference"/>
    <w:basedOn w:val="DefaultParagraphFont"/>
    <w:uiPriority w:val="99"/>
    <w:semiHidden/>
    <w:unhideWhenUsed/>
    <w:rsid w:val="00C5765A"/>
    <w:rPr>
      <w:vertAlign w:val="superscript"/>
    </w:rPr>
  </w:style>
  <w:style w:type="paragraph" w:customStyle="1" w:styleId="gmail-m3906469659968802277msolistparagraph">
    <w:name w:val="gmail-m_3906469659968802277msolistparagraph"/>
    <w:basedOn w:val="Normal"/>
    <w:rsid w:val="00532635"/>
    <w:pPr>
      <w:widowControl/>
      <w:spacing w:before="100" w:beforeAutospacing="1" w:after="100" w:afterAutospacing="1"/>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32369">
      <w:bodyDiv w:val="1"/>
      <w:marLeft w:val="0"/>
      <w:marRight w:val="0"/>
      <w:marTop w:val="0"/>
      <w:marBottom w:val="0"/>
      <w:divBdr>
        <w:top w:val="none" w:sz="0" w:space="0" w:color="auto"/>
        <w:left w:val="none" w:sz="0" w:space="0" w:color="auto"/>
        <w:bottom w:val="none" w:sz="0" w:space="0" w:color="auto"/>
        <w:right w:val="none" w:sz="0" w:space="0" w:color="auto"/>
      </w:divBdr>
    </w:div>
    <w:div w:id="1188837669">
      <w:bodyDiv w:val="1"/>
      <w:marLeft w:val="0"/>
      <w:marRight w:val="0"/>
      <w:marTop w:val="0"/>
      <w:marBottom w:val="0"/>
      <w:divBdr>
        <w:top w:val="none" w:sz="0" w:space="0" w:color="auto"/>
        <w:left w:val="none" w:sz="0" w:space="0" w:color="auto"/>
        <w:bottom w:val="none" w:sz="0" w:space="0" w:color="auto"/>
        <w:right w:val="none" w:sz="0" w:space="0" w:color="auto"/>
      </w:divBdr>
      <w:divsChild>
        <w:div w:id="1356618507">
          <w:marLeft w:val="0"/>
          <w:marRight w:val="0"/>
          <w:marTop w:val="450"/>
          <w:marBottom w:val="450"/>
          <w:divBdr>
            <w:top w:val="none" w:sz="0" w:space="0" w:color="auto"/>
            <w:left w:val="single" w:sz="6" w:space="11" w:color="B1B4B6"/>
            <w:bottom w:val="none" w:sz="0" w:space="0" w:color="auto"/>
            <w:right w:val="none" w:sz="0" w:space="0" w:color="auto"/>
          </w:divBdr>
          <w:divsChild>
            <w:div w:id="674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90339">
      <w:bodyDiv w:val="1"/>
      <w:marLeft w:val="0"/>
      <w:marRight w:val="0"/>
      <w:marTop w:val="0"/>
      <w:marBottom w:val="0"/>
      <w:divBdr>
        <w:top w:val="none" w:sz="0" w:space="0" w:color="auto"/>
        <w:left w:val="none" w:sz="0" w:space="0" w:color="auto"/>
        <w:bottom w:val="none" w:sz="0" w:space="0" w:color="auto"/>
        <w:right w:val="none" w:sz="0" w:space="0" w:color="auto"/>
      </w:divBdr>
    </w:div>
    <w:div w:id="1538930856">
      <w:bodyDiv w:val="1"/>
      <w:marLeft w:val="0"/>
      <w:marRight w:val="0"/>
      <w:marTop w:val="0"/>
      <w:marBottom w:val="0"/>
      <w:divBdr>
        <w:top w:val="none" w:sz="0" w:space="0" w:color="auto"/>
        <w:left w:val="none" w:sz="0" w:space="0" w:color="auto"/>
        <w:bottom w:val="none" w:sz="0" w:space="0" w:color="auto"/>
        <w:right w:val="none" w:sz="0" w:space="0" w:color="auto"/>
      </w:divBdr>
    </w:div>
    <w:div w:id="1853452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ronside\Downloads\BRC%20response%20to%20Supporting%20Housing%20Delivery%20consultation%2027.01.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C41BA45D509D4AA0DDC2769B0452D3" ma:contentTypeVersion="12" ma:contentTypeDescription="Create a new document." ma:contentTypeScope="" ma:versionID="624cfb6b0be357d5eb619eaad3c1f188">
  <xsd:schema xmlns:xsd="http://www.w3.org/2001/XMLSchema" xmlns:xs="http://www.w3.org/2001/XMLSchema" xmlns:p="http://schemas.microsoft.com/office/2006/metadata/properties" xmlns:ns2="fd450af3-6c3a-4c66-8c86-0a63e4d8c38a" xmlns:ns3="9a201c5f-bc3e-4d95-a623-0141037116a0" targetNamespace="http://schemas.microsoft.com/office/2006/metadata/properties" ma:root="true" ma:fieldsID="c1c154f2868b038af3f2aa13543eb29a" ns2:_="" ns3:_="">
    <xsd:import namespace="fd450af3-6c3a-4c66-8c86-0a63e4d8c38a"/>
    <xsd:import namespace="9a201c5f-bc3e-4d95-a623-0141037116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50af3-6c3a-4c66-8c86-0a63e4d8c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201c5f-bc3e-4d95-a623-0141037116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EF96C4-4735-4ABE-8B47-929805418CAB}">
  <ds:schemaRefs>
    <ds:schemaRef ds:uri="http://schemas.microsoft.com/sharepoint/v3/contenttype/forms"/>
  </ds:schemaRefs>
</ds:datastoreItem>
</file>

<file path=customXml/itemProps2.xml><?xml version="1.0" encoding="utf-8"?>
<ds:datastoreItem xmlns:ds="http://schemas.openxmlformats.org/officeDocument/2006/customXml" ds:itemID="{85523C13-CB1E-4C8B-9853-B7A8600F1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50af3-6c3a-4c66-8c86-0a63e4d8c38a"/>
    <ds:schemaRef ds:uri="9a201c5f-bc3e-4d95-a623-014103711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B53991-DBF5-4457-95D8-8595C9CD18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BRC response to Supporting Housing Delivery consultation 27.01.2021</Template>
  <TotalTime>30</TotalTime>
  <Pages>5</Pages>
  <Words>1331</Words>
  <Characters>7593</Characters>
  <Application>Microsoft Office Word</Application>
  <DocSecurity>0</DocSecurity>
  <Lines>63</Lines>
  <Paragraphs>17</Paragraphs>
  <ScaleCrop>false</ScaleCrop>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Ironside</dc:creator>
  <cp:keywords/>
  <cp:lastModifiedBy>Graham Wynn</cp:lastModifiedBy>
  <cp:revision>79</cp:revision>
  <dcterms:created xsi:type="dcterms:W3CDTF">2021-09-30T16:24:00Z</dcterms:created>
  <dcterms:modified xsi:type="dcterms:W3CDTF">2021-10-01T18:04:00Z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2015-05-19T00:00:00Z</vt:filetime>
  </property>
  <property fmtid="{D5CDD505-2E9C-101B-9397-08002B2CF9AE}" pid="3" name="Creator">
    <vt:lpwstr>Adobe InDesign CC 2014 (Windows)</vt:lpwstr>
  </property>
  <property fmtid="{D5CDD505-2E9C-101B-9397-08002B2CF9AE}" pid="4" name="LastSaved">
    <vt:filetime>2015-05-29T00:00:00Z</vt:filetime>
  </property>
  <property fmtid="{D5CDD505-2E9C-101B-9397-08002B2CF9AE}" pid="5" name="ContentTypeId">
    <vt:lpwstr>0x01010080C41BA45D509D4AA0DDC2769B0452D3</vt:lpwstr>
  </property>
</Properties>
</file>